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6C447" w14:textId="77777777" w:rsidR="00E01509" w:rsidRDefault="007B79CA" w:rsidP="00E01509">
      <w:r>
        <w:rPr>
          <w:noProof/>
        </w:rPr>
        <mc:AlternateContent>
          <mc:Choice Requires="wps">
            <w:drawing>
              <wp:inline distT="0" distB="0" distL="0" distR="0" wp14:anchorId="14FACE61" wp14:editId="74CC169B">
                <wp:extent cx="3419475" cy="533400"/>
                <wp:effectExtent l="0" t="0" r="0" b="0"/>
                <wp:docPr id="30723" name="Rectangle 30723" descr="Deafblind Information Australia logo"/>
                <wp:cNvGraphicFramePr/>
                <a:graphic xmlns:a="http://schemas.openxmlformats.org/drawingml/2006/main">
                  <a:graphicData uri="http://schemas.microsoft.com/office/word/2010/wordprocessingShape">
                    <wps:wsp>
                      <wps:cNvSpPr/>
                      <wps:spPr>
                        <a:xfrm>
                          <a:off x="0" y="0"/>
                          <a:ext cx="3419475" cy="533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A13D712" id="Rectangle 30723" o:spid="_x0000_s1026" alt="Deafblind Information Australia logo" style="width:269.25pt;height:4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" filled="f" stroked="f" strokeweight="1.5pt">
                <w10:anchorlock/>
              </v:rect>
            </w:pict>
          </mc:Fallback>
        </mc:AlternateContent>
      </w:r>
      <w:r>
        <w:rPr>
          <w:noProof/>
        </w:rPr>
        <w:drawing>
          <wp:anchor distT="0" distB="0" distL="114300" distR="114300" simplePos="0" relativeHeight="251659264" behindDoc="0" locked="1" layoutInCell="1" allowOverlap="1" wp14:anchorId="548C416D" wp14:editId="23B6DC06">
            <wp:simplePos x="0" y="0"/>
            <wp:positionH relativeFrom="page">
              <wp:align>left</wp:align>
            </wp:positionH>
            <wp:positionV relativeFrom="page">
              <wp:align>top</wp:align>
            </wp:positionV>
            <wp:extent cx="7026910" cy="1142365"/>
            <wp:effectExtent l="0" t="0" r="2540" b="635"/>
            <wp:wrapNone/>
            <wp:docPr id="30722" name="Picture 307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2" name="Picture 3072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26910" cy="1142784"/>
                    </a:xfrm>
                    <a:prstGeom prst="rect">
                      <a:avLst/>
                    </a:prstGeom>
                  </pic:spPr>
                </pic:pic>
              </a:graphicData>
            </a:graphic>
            <wp14:sizeRelH relativeFrom="margin">
              <wp14:pctWidth>0</wp14:pctWidth>
            </wp14:sizeRelH>
            <wp14:sizeRelV relativeFrom="margin">
              <wp14:pctHeight>0</wp14:pctHeight>
            </wp14:sizeRelV>
          </wp:anchor>
        </w:drawing>
      </w:r>
    </w:p>
    <w:p w14:paraId="74B49EAC" w14:textId="354E57F5" w:rsidR="008B1E52" w:rsidRPr="00CE1607" w:rsidRDefault="00E43118" w:rsidP="00E01509">
      <w:pPr>
        <w:pStyle w:val="Heading1"/>
      </w:pPr>
      <w:r>
        <w:t>Tactile Literacy</w:t>
      </w:r>
    </w:p>
    <w:p w14:paraId="5038263E" w14:textId="77777777" w:rsidR="00E3422D" w:rsidRDefault="00BE5DC9" w:rsidP="00251963">
      <w:pPr>
        <w:pStyle w:val="Subtitle"/>
        <w:sectPr w:rsidR="00E3422D" w:rsidSect="00F8549F">
          <w:footerReference w:type="default" r:id="rId13"/>
          <w:type w:val="continuous"/>
          <w:pgSz w:w="11900" w:h="16840"/>
          <w:pgMar w:top="709" w:right="1298" w:bottom="1021" w:left="1247" w:header="0" w:footer="0" w:gutter="0"/>
          <w:cols w:space="709"/>
          <w:titlePg/>
          <w:docGrid w:linePitch="360"/>
        </w:sectPr>
      </w:pPr>
      <w:r w:rsidRPr="00BE5DC9">
        <w:t>Fact Sheet</w:t>
      </w:r>
    </w:p>
    <w:p w14:paraId="756E561A" w14:textId="77777777" w:rsidR="00445602" w:rsidRPr="00F27769" w:rsidRDefault="00445602" w:rsidP="00445602">
      <w:pPr>
        <w:pStyle w:val="Subtitle"/>
        <w:rPr>
          <w:rFonts w:asciiTheme="minorHAnsi" w:eastAsiaTheme="majorEastAsia" w:hAnsiTheme="minorHAnsi" w:cstheme="majorBidi"/>
          <w:bCs w:val="0"/>
          <w:color w:val="0C1E63"/>
          <w:sz w:val="24"/>
          <w:szCs w:val="28"/>
          <w:lang w:val="en-AU"/>
        </w:rPr>
      </w:pPr>
      <w:r w:rsidRPr="00F27769">
        <w:rPr>
          <w:rFonts w:asciiTheme="minorHAnsi" w:eastAsiaTheme="majorEastAsia" w:hAnsiTheme="minorHAnsi" w:cstheme="majorBidi"/>
          <w:bCs w:val="0"/>
          <w:color w:val="0C1E63"/>
          <w:sz w:val="24"/>
          <w:szCs w:val="28"/>
          <w:lang w:val="en-AU"/>
        </w:rPr>
        <w:t>'Tactile literacy’, means using touch to explore, learn, and communicate.</w:t>
      </w:r>
    </w:p>
    <w:p w14:paraId="0E6A189F" w14:textId="77777777" w:rsidR="0033607D" w:rsidRPr="0033607D" w:rsidRDefault="0033607D" w:rsidP="0033607D">
      <w:pPr>
        <w:pStyle w:val="Heading2"/>
        <w:rPr>
          <w:color w:val="0C1E63"/>
          <w:sz w:val="24"/>
          <w:szCs w:val="28"/>
        </w:rPr>
      </w:pPr>
      <w:r w:rsidRPr="0033607D">
        <w:rPr>
          <w:color w:val="0C1E63"/>
          <w:sz w:val="24"/>
          <w:szCs w:val="28"/>
        </w:rPr>
        <w:t xml:space="preserve">Reading and writing using braille is a </w:t>
      </w:r>
      <w:proofErr w:type="spellStart"/>
      <w:proofErr w:type="gramStart"/>
      <w:r w:rsidRPr="0033607D">
        <w:rPr>
          <w:color w:val="0C1E63"/>
          <w:sz w:val="24"/>
          <w:szCs w:val="28"/>
        </w:rPr>
        <w:t>well known</w:t>
      </w:r>
      <w:proofErr w:type="spellEnd"/>
      <w:proofErr w:type="gramEnd"/>
      <w:r w:rsidRPr="0033607D">
        <w:rPr>
          <w:color w:val="0C1E63"/>
          <w:sz w:val="24"/>
          <w:szCs w:val="28"/>
        </w:rPr>
        <w:t xml:space="preserve"> application of tactile literacy. There are many more ways someone can use the sense of touch to gather or share information.</w:t>
      </w:r>
    </w:p>
    <w:p w14:paraId="2614F15C" w14:textId="671E81A7" w:rsidR="00F8549F" w:rsidRDefault="00023074" w:rsidP="00F8549F">
      <w:pPr>
        <w:pStyle w:val="Heading2"/>
      </w:pPr>
      <w:r>
        <w:t>Using the tactile sense</w:t>
      </w:r>
      <w:r w:rsidR="00F8549F">
        <w:t xml:space="preserve"> </w:t>
      </w:r>
    </w:p>
    <w:p w14:paraId="7BA41823" w14:textId="0ABA5E2C" w:rsidR="00023074" w:rsidRDefault="00023074" w:rsidP="00023074">
      <w:r>
        <w:t>Everyone uses their sense of touch.  Someone who is blind or deafblind may use it more and in ways a person with full vision may not.  When using the sense of touch to identify surroundings and location, hands can identify walls, furniture, fences, trees, and other objects. Feet can recognize the ground texture, even when covered by shoes or socks, identifying surfaces such as carpet, hard floor, gravel, grass, or sand. Any body part with adequate sensation can gather information from something it is in contact with.</w:t>
      </w:r>
    </w:p>
    <w:p w14:paraId="613EEAED" w14:textId="77777777" w:rsidR="00023074" w:rsidRDefault="00023074" w:rsidP="00023074">
      <w:r>
        <w:t>A cane can foreworn an individual of changes to ground surface or level. Surface indicators can alert to hazards such as stairs, road crossings or train platforms. Rails and banisters provide tactile information of travel direction, turns, entry and exit points.</w:t>
      </w:r>
    </w:p>
    <w:p w14:paraId="1029B07C" w14:textId="0E9A791F" w:rsidR="00F8549F" w:rsidRDefault="00023074" w:rsidP="00F8549F">
      <w:pPr>
        <w:pStyle w:val="Heading2"/>
      </w:pPr>
      <w:r>
        <w:t>Tactile accessibility</w:t>
      </w:r>
    </w:p>
    <w:p w14:paraId="1DD5A728" w14:textId="77777777" w:rsidR="00BA5E92" w:rsidRPr="00BA5E92" w:rsidRDefault="00BA5E92" w:rsidP="00BA5E92">
      <w:r w:rsidRPr="00BA5E92">
        <w:t>Not all places and situations are accessible. People who rely on touch will have difficulty in a lot of places where access by touch has been overlooked.</w:t>
      </w:r>
    </w:p>
    <w:p w14:paraId="287A737D" w14:textId="77777777" w:rsidR="00BA5E92" w:rsidRPr="00BA5E92" w:rsidRDefault="00BA5E92" w:rsidP="00BA5E92">
      <w:r w:rsidRPr="00BA5E92">
        <w:t xml:space="preserve">When someone who is blind or deafblind is trying to understand where they are and what is </w:t>
      </w:r>
      <w:r w:rsidRPr="00BA5E92">
        <w:t xml:space="preserve">around them, allow them time to become familiar with ground surfaces and other tactile cues. </w:t>
      </w:r>
    </w:p>
    <w:p w14:paraId="7CAD4099" w14:textId="77777777" w:rsidR="00BA5E92" w:rsidRPr="00BA5E92" w:rsidRDefault="00BA5E92" w:rsidP="00BA5E92">
      <w:r w:rsidRPr="00BA5E92">
        <w:t>This will assist development of tactile literacy and support independent travel.</w:t>
      </w:r>
    </w:p>
    <w:p w14:paraId="1D9424A5" w14:textId="26CFEAD4" w:rsidR="00BA5E92" w:rsidRPr="00BA5E92" w:rsidRDefault="00BA5E92" w:rsidP="00BA5E92">
      <w:r w:rsidRPr="00BA5E92">
        <w:t xml:space="preserve">Many objects and appliances have controls and </w:t>
      </w:r>
      <w:r w:rsidR="00DC079E">
        <w:t>settings</w:t>
      </w:r>
      <w:r w:rsidRPr="00BA5E92">
        <w:t xml:space="preserve"> that can’t be felt. For example, appliances with flat surfaces or turning dials. Raised or other tactile markers can help someone know where the controls are and how to use them.</w:t>
      </w:r>
    </w:p>
    <w:p w14:paraId="51F12663" w14:textId="77777777" w:rsidR="00B41E49" w:rsidRPr="00B41E49" w:rsidRDefault="00BA5E92" w:rsidP="00B41E49">
      <w:r w:rsidRPr="00BA5E92">
        <w:t xml:space="preserve">Many </w:t>
      </w:r>
      <w:r w:rsidR="007E693D">
        <w:t xml:space="preserve">boxed, </w:t>
      </w:r>
      <w:r w:rsidRPr="00BA5E92">
        <w:t>canned and bottled food</w:t>
      </w:r>
      <w:r w:rsidR="000625F1">
        <w:t xml:space="preserve">, </w:t>
      </w:r>
      <w:r w:rsidRPr="00BA5E92">
        <w:t>toiletries</w:t>
      </w:r>
      <w:r w:rsidR="009F5980">
        <w:t xml:space="preserve"> </w:t>
      </w:r>
      <w:r w:rsidR="000625F1">
        <w:t xml:space="preserve">and other items </w:t>
      </w:r>
      <w:r w:rsidR="009F5980">
        <w:t>feel the same.</w:t>
      </w:r>
      <w:r w:rsidR="000625F1">
        <w:t xml:space="preserve"> </w:t>
      </w:r>
      <w:r w:rsidR="00B41E49" w:rsidRPr="00B41E49">
        <w:t xml:space="preserve">The containers can be marked in different tactile ways. Then they can be recognised using touch. </w:t>
      </w:r>
    </w:p>
    <w:p w14:paraId="326A59AE" w14:textId="6D998FA0" w:rsidR="00BA5E92" w:rsidRPr="00BA5E92" w:rsidRDefault="007756E1" w:rsidP="00312FAF">
      <w:pPr>
        <w:spacing w:after="0"/>
      </w:pPr>
      <w:r>
        <w:t>There are some items designed</w:t>
      </w:r>
      <w:r w:rsidR="00BA5E92" w:rsidRPr="00BA5E92">
        <w:t xml:space="preserve"> for tactile users, such as</w:t>
      </w:r>
    </w:p>
    <w:p w14:paraId="34FF3C0F" w14:textId="77777777" w:rsidR="00BA5E92" w:rsidRPr="00BA5E92" w:rsidRDefault="00BA5E92" w:rsidP="005C4954">
      <w:pPr>
        <w:numPr>
          <w:ilvl w:val="0"/>
          <w:numId w:val="17"/>
        </w:numPr>
        <w:tabs>
          <w:tab w:val="num" w:pos="720"/>
        </w:tabs>
        <w:spacing w:after="0" w:line="360" w:lineRule="auto"/>
      </w:pPr>
      <w:r w:rsidRPr="00BA5E92">
        <w:t>watches</w:t>
      </w:r>
    </w:p>
    <w:p w14:paraId="3EAFC8BE" w14:textId="77777777" w:rsidR="00BA5E92" w:rsidRPr="00BA5E92" w:rsidRDefault="00BA5E92" w:rsidP="005C4954">
      <w:pPr>
        <w:numPr>
          <w:ilvl w:val="0"/>
          <w:numId w:val="17"/>
        </w:numPr>
        <w:tabs>
          <w:tab w:val="num" w:pos="720"/>
        </w:tabs>
        <w:spacing w:after="0" w:line="360" w:lineRule="auto"/>
      </w:pPr>
      <w:r w:rsidRPr="00BA5E92">
        <w:t>labellers</w:t>
      </w:r>
    </w:p>
    <w:p w14:paraId="78B4EAD3" w14:textId="77777777" w:rsidR="00BA5E92" w:rsidRPr="00BA5E92" w:rsidRDefault="00BA5E92" w:rsidP="005C4954">
      <w:pPr>
        <w:numPr>
          <w:ilvl w:val="0"/>
          <w:numId w:val="17"/>
        </w:numPr>
        <w:tabs>
          <w:tab w:val="num" w:pos="720"/>
        </w:tabs>
        <w:spacing w:after="0" w:line="360" w:lineRule="auto"/>
      </w:pPr>
      <w:r w:rsidRPr="00BA5E92">
        <w:t>adhesive markers</w:t>
      </w:r>
    </w:p>
    <w:p w14:paraId="4FA19DA2" w14:textId="77777777" w:rsidR="00BA5E92" w:rsidRPr="00BA5E92" w:rsidRDefault="00BA5E92" w:rsidP="005C4954">
      <w:pPr>
        <w:numPr>
          <w:ilvl w:val="0"/>
          <w:numId w:val="17"/>
        </w:numPr>
        <w:tabs>
          <w:tab w:val="num" w:pos="720"/>
        </w:tabs>
        <w:spacing w:after="0" w:line="360" w:lineRule="auto"/>
      </w:pPr>
      <w:r w:rsidRPr="00BA5E92">
        <w:t>card and board games</w:t>
      </w:r>
    </w:p>
    <w:p w14:paraId="062928CC" w14:textId="77777777" w:rsidR="00BA5E92" w:rsidRPr="00BA5E92" w:rsidRDefault="00BA5E92" w:rsidP="005C4954">
      <w:pPr>
        <w:numPr>
          <w:ilvl w:val="0"/>
          <w:numId w:val="17"/>
        </w:numPr>
        <w:tabs>
          <w:tab w:val="num" w:pos="720"/>
        </w:tabs>
        <w:spacing w:after="0" w:line="360" w:lineRule="auto"/>
      </w:pPr>
      <w:r w:rsidRPr="00BA5E92">
        <w:t>rulers and measuring tapes</w:t>
      </w:r>
    </w:p>
    <w:p w14:paraId="740EBE86" w14:textId="3BC1B398" w:rsidR="00BA5E92" w:rsidRPr="00BA5E92" w:rsidRDefault="00ED0BD0" w:rsidP="005C4954">
      <w:pPr>
        <w:numPr>
          <w:ilvl w:val="0"/>
          <w:numId w:val="17"/>
        </w:numPr>
        <w:tabs>
          <w:tab w:val="num" w:pos="720"/>
        </w:tabs>
        <w:spacing w:after="0" w:line="360" w:lineRule="auto"/>
      </w:pPr>
      <w:r>
        <w:t>chopping</w:t>
      </w:r>
      <w:r w:rsidR="00BA5E92" w:rsidRPr="00BA5E92">
        <w:t xml:space="preserve"> boards with raised edges and adjustable guides</w:t>
      </w:r>
    </w:p>
    <w:p w14:paraId="74AFFF28" w14:textId="321D3AEA" w:rsidR="00BA5E92" w:rsidRPr="00BA5E92" w:rsidRDefault="00BA5E92" w:rsidP="005C4954">
      <w:pPr>
        <w:numPr>
          <w:ilvl w:val="0"/>
          <w:numId w:val="17"/>
        </w:numPr>
        <w:tabs>
          <w:tab w:val="num" w:pos="720"/>
        </w:tabs>
        <w:spacing w:after="0" w:line="360" w:lineRule="auto"/>
      </w:pPr>
      <w:r w:rsidRPr="00BA5E92">
        <w:t>medicine organisers</w:t>
      </w:r>
    </w:p>
    <w:p w14:paraId="6DD56C56" w14:textId="79B5856E" w:rsidR="00F8549F" w:rsidRPr="0096414C" w:rsidRDefault="00023074" w:rsidP="00F8549F">
      <w:pPr>
        <w:pStyle w:val="Heading2"/>
      </w:pPr>
      <w:r>
        <w:t>Communication</w:t>
      </w:r>
    </w:p>
    <w:p w14:paraId="681F7204" w14:textId="6834239C" w:rsidR="00113980" w:rsidRDefault="00E13677" w:rsidP="00113980">
      <w:pPr>
        <w:pStyle w:val="Heading3"/>
      </w:pPr>
      <w:r>
        <w:t>Using objects</w:t>
      </w:r>
    </w:p>
    <w:p w14:paraId="32ABB3A5" w14:textId="1DA0794D" w:rsidR="00BA1ADC" w:rsidRDefault="00BA1ADC" w:rsidP="00BA1ADC">
      <w:r>
        <w:t xml:space="preserve">People who are developing communication may use familiar objects to communicate. Doing this might be called using Objects of reference, Object symbols or Tangible symbols. For </w:t>
      </w:r>
      <w:proofErr w:type="gramStart"/>
      <w:r>
        <w:t>example</w:t>
      </w:r>
      <w:proofErr w:type="gramEnd"/>
      <w:r>
        <w:t xml:space="preserve"> a ball can mean “play with me” or giving someone an empty cup may mean “I’m thirsty”.</w:t>
      </w:r>
    </w:p>
    <w:p w14:paraId="7F120005" w14:textId="7F7C96DD" w:rsidR="00D172E1" w:rsidRDefault="00BA1ADC" w:rsidP="00BA1ADC">
      <w:r>
        <w:lastRenderedPageBreak/>
        <w:t>Objects can be used to make calendars. Each object represents an activit</w:t>
      </w:r>
      <w:r w:rsidR="001C16F0">
        <w:t>y</w:t>
      </w:r>
      <w:r>
        <w:t xml:space="preserve"> in a person’s day. This can help someone understand what they will be doing during a period of time</w:t>
      </w:r>
      <w:r w:rsidR="00D172E1">
        <w:t xml:space="preserve">. </w:t>
      </w:r>
      <w:r w:rsidR="00D172E1" w:rsidRPr="00D172E1">
        <w:t>It also gives them a way to make choices about activities they do.</w:t>
      </w:r>
    </w:p>
    <w:p w14:paraId="71E70D68" w14:textId="364814AA" w:rsidR="00113980" w:rsidRDefault="00C42CAE" w:rsidP="00E13677">
      <w:pPr>
        <w:pStyle w:val="Heading3"/>
      </w:pPr>
      <w:r>
        <w:t>Sign</w:t>
      </w:r>
      <w:r w:rsidR="00E13677" w:rsidRPr="00E13677">
        <w:t xml:space="preserve"> language</w:t>
      </w:r>
      <w:r w:rsidR="003F5B46">
        <w:t xml:space="preserve"> </w:t>
      </w:r>
      <w:r>
        <w:t>and</w:t>
      </w:r>
      <w:r w:rsidR="003F5B46">
        <w:t xml:space="preserve"> touch</w:t>
      </w:r>
    </w:p>
    <w:p w14:paraId="56C57835" w14:textId="51444792" w:rsidR="00D1413F" w:rsidRDefault="00346FBA" w:rsidP="00346FBA">
      <w:r>
        <w:t xml:space="preserve">People who cannot access signed communication </w:t>
      </w:r>
      <w:r w:rsidR="003A624D">
        <w:t>with sight</w:t>
      </w:r>
      <w:r>
        <w:t xml:space="preserve">, may do so through touch. Touch cues </w:t>
      </w:r>
      <w:r w:rsidR="000A0B3C">
        <w:t xml:space="preserve">can be used to </w:t>
      </w:r>
      <w:r>
        <w:t>signal some</w:t>
      </w:r>
      <w:r w:rsidR="000A0B3C">
        <w:t>thing</w:t>
      </w:r>
      <w:r>
        <w:t xml:space="preserve"> via specific touch on </w:t>
      </w:r>
      <w:proofErr w:type="gramStart"/>
      <w:r w:rsidR="000A0B3C">
        <w:t>particular</w:t>
      </w:r>
      <w:r>
        <w:t xml:space="preserve"> body</w:t>
      </w:r>
      <w:proofErr w:type="gramEnd"/>
      <w:r w:rsidR="000A0B3C">
        <w:t xml:space="preserve"> parts</w:t>
      </w:r>
      <w:r>
        <w:t>. Signs can be made into a person's hands so they can feel the movement, hand shape and orientation and location of the signs. The deafblind alphabet is a tactile adaptation of a signed alphabet.</w:t>
      </w:r>
    </w:p>
    <w:p w14:paraId="52833AB3" w14:textId="3DDCB2D5" w:rsidR="00346FBA" w:rsidRDefault="00346FBA" w:rsidP="00346FBA">
      <w:r>
        <w:t>Social haptics rely on touch to enhance deafblind communication. These messages might be about emotion, facial expression, a map of the environment.</w:t>
      </w:r>
    </w:p>
    <w:p w14:paraId="2C776778" w14:textId="0F6FCB9C" w:rsidR="00346FBA" w:rsidRPr="00346FBA" w:rsidRDefault="00346FBA" w:rsidP="00346FBA">
      <w:proofErr w:type="spellStart"/>
      <w:r>
        <w:t>Protactile</w:t>
      </w:r>
      <w:proofErr w:type="spellEnd"/>
      <w:r>
        <w:t xml:space="preserve"> combines tactile sign with other ways to make tactile communication more understandable.  Some people with deafblindness use it. It is gaining recognition as a distinct language.</w:t>
      </w:r>
    </w:p>
    <w:p w14:paraId="6A5A5B26" w14:textId="1308C778" w:rsidR="00E13677" w:rsidRDefault="003F5B46" w:rsidP="00E13677">
      <w:pPr>
        <w:pStyle w:val="Heading3"/>
      </w:pPr>
      <w:r>
        <w:t>Vibration and other tactile forms</w:t>
      </w:r>
    </w:p>
    <w:p w14:paraId="5D375371" w14:textId="3DE3DC53" w:rsidR="00F344DA" w:rsidRPr="002A77C6" w:rsidRDefault="00F344DA" w:rsidP="002A77C6">
      <w:r w:rsidRPr="002A77C6">
        <w:t xml:space="preserve">There is research on communication systems based on vibration. Examples include morse code, braille and deafblind alphabets converted to vibrating signals. </w:t>
      </w:r>
      <w:proofErr w:type="spellStart"/>
      <w:r w:rsidRPr="002A77C6">
        <w:t>Tadoma</w:t>
      </w:r>
      <w:proofErr w:type="spellEnd"/>
      <w:r w:rsidRPr="002A77C6">
        <w:t xml:space="preserve"> is a method that uses touch on specific parts of the face and throat to understand speech. The tactile block alphabet is felt in the palm.</w:t>
      </w:r>
    </w:p>
    <w:p w14:paraId="2D1D833C" w14:textId="4D6CAD0B" w:rsidR="00F8549F" w:rsidRDefault="00113980" w:rsidP="00F8549F">
      <w:pPr>
        <w:pStyle w:val="Heading2"/>
      </w:pPr>
      <w:r>
        <w:t>Written communication</w:t>
      </w:r>
    </w:p>
    <w:p w14:paraId="5C6B9DED" w14:textId="6A152CD2" w:rsidR="00113980" w:rsidRDefault="00113980" w:rsidP="00113980">
      <w:pPr>
        <w:pStyle w:val="Heading3"/>
      </w:pPr>
      <w:r>
        <w:t>Moon</w:t>
      </w:r>
    </w:p>
    <w:p w14:paraId="51AC148B" w14:textId="3A375588" w:rsidR="00113980" w:rsidRDefault="00043E79" w:rsidP="00113980">
      <w:r>
        <w:t>Moon</w:t>
      </w:r>
      <w:r w:rsidRPr="00ED5ED7">
        <w:t xml:space="preserve"> is a tactile reading format</w:t>
      </w:r>
      <w:r>
        <w:t>.</w:t>
      </w:r>
      <w:r w:rsidRPr="00ED5ED7">
        <w:t xml:space="preserve"> </w:t>
      </w:r>
      <w:r>
        <w:t>The symbols are created with braille dots but are shaped similarly to print characters. Moon symbols are much larger than braille, making Moon easier to read by those with</w:t>
      </w:r>
      <w:r w:rsidR="00CC22A7">
        <w:t>out the required</w:t>
      </w:r>
      <w:r>
        <w:t xml:space="preserve"> finger sensitivity</w:t>
      </w:r>
      <w:r w:rsidR="00CC22A7">
        <w:t>.</w:t>
      </w:r>
    </w:p>
    <w:p w14:paraId="0DF27471" w14:textId="57D4EAC2" w:rsidR="00113980" w:rsidRDefault="00113980" w:rsidP="00113980">
      <w:pPr>
        <w:pStyle w:val="Heading3"/>
      </w:pPr>
      <w:r>
        <w:t>Braille</w:t>
      </w:r>
    </w:p>
    <w:p w14:paraId="708D7AB6" w14:textId="723AC954" w:rsidR="00043E79" w:rsidRPr="00043E79" w:rsidRDefault="00043E79" w:rsidP="00043E79">
      <w:r>
        <w:t>Braille</w:t>
      </w:r>
      <w:r w:rsidRPr="00ED5ED7">
        <w:t xml:space="preserve"> is a reading </w:t>
      </w:r>
      <w:r w:rsidR="00C42CAE">
        <w:t xml:space="preserve">and writing </w:t>
      </w:r>
      <w:r w:rsidRPr="00ED5ED7">
        <w:t>system based on a 6-dot</w:t>
      </w:r>
      <w:r>
        <w:t xml:space="preserve"> </w:t>
      </w:r>
      <w:r w:rsidRPr="00ED5ED7">
        <w:t>character</w:t>
      </w:r>
      <w:r>
        <w:t xml:space="preserve">. By using different combinations </w:t>
      </w:r>
      <w:r w:rsidR="00C42CAE">
        <w:t xml:space="preserve">and positioning </w:t>
      </w:r>
      <w:r>
        <w:t xml:space="preserve">of raised dots, </w:t>
      </w:r>
      <w:r w:rsidRPr="00ED5ED7">
        <w:t>letters</w:t>
      </w:r>
      <w:r>
        <w:t xml:space="preserve"> of the alphabet, </w:t>
      </w:r>
      <w:r w:rsidRPr="00ED5ED7">
        <w:t>numbers and punctuation</w:t>
      </w:r>
      <w:r>
        <w:t xml:space="preserve"> are represented.</w:t>
      </w:r>
      <w:r w:rsidRPr="00ED5ED7">
        <w:t xml:space="preserve"> Braille is read by </w:t>
      </w:r>
      <w:r w:rsidR="00924A96">
        <w:t xml:space="preserve">moving </w:t>
      </w:r>
      <w:r w:rsidRPr="00ED5ED7">
        <w:t>the fingertips along the rows of characters.</w:t>
      </w:r>
      <w:r>
        <w:t xml:space="preserve"> </w:t>
      </w:r>
      <w:r w:rsidR="002D21AA">
        <w:t>There are a range of technologies available for writing braille.</w:t>
      </w:r>
    </w:p>
    <w:p w14:paraId="1ED38393" w14:textId="11925427" w:rsidR="00F8549F" w:rsidRPr="00D65306" w:rsidRDefault="00924A96" w:rsidP="00F8549F">
      <w:pPr>
        <w:pStyle w:val="Heading2"/>
      </w:pPr>
      <w:r>
        <w:t>Services for</w:t>
      </w:r>
      <w:r w:rsidR="00F8549F">
        <w:t xml:space="preserve"> </w:t>
      </w:r>
      <w:r>
        <w:t>tactile literacy</w:t>
      </w:r>
    </w:p>
    <w:p w14:paraId="47D7BCAF" w14:textId="524BADEC" w:rsidR="00F8549F" w:rsidRPr="00DE5FE0" w:rsidRDefault="00924A96" w:rsidP="00E7730D">
      <w:r>
        <w:t xml:space="preserve">Orientation and Mobility Instructors and Occupational Therapists with experience in providing </w:t>
      </w:r>
      <w:r w:rsidR="000A0B3C">
        <w:t>b</w:t>
      </w:r>
      <w:r>
        <w:t xml:space="preserve">lind and </w:t>
      </w:r>
      <w:r w:rsidR="000A0B3C">
        <w:t>l</w:t>
      </w:r>
      <w:r>
        <w:t xml:space="preserve">ow vision services and Specialist </w:t>
      </w:r>
      <w:r w:rsidR="00E7730D">
        <w:t>T</w:t>
      </w:r>
      <w:r>
        <w:t xml:space="preserve">eachers in vision impairment can </w:t>
      </w:r>
      <w:r w:rsidR="002D21AA">
        <w:t>support</w:t>
      </w:r>
      <w:r>
        <w:t xml:space="preserve"> </w:t>
      </w:r>
      <w:r w:rsidR="002D21AA">
        <w:t>the</w:t>
      </w:r>
      <w:r>
        <w:t xml:space="preserve"> development of tactile literacy. </w:t>
      </w:r>
      <w:r w:rsidR="00F8549F" w:rsidRPr="00924A96">
        <w:t xml:space="preserve">Other members of the team, where vision and hearing impairment occur together </w:t>
      </w:r>
      <w:r w:rsidR="00251ADB">
        <w:t xml:space="preserve">may </w:t>
      </w:r>
      <w:r w:rsidR="00F8549F" w:rsidRPr="00924A96">
        <w:t>include</w:t>
      </w:r>
      <w:r w:rsidR="00E7730D">
        <w:t xml:space="preserve"> the </w:t>
      </w:r>
      <w:r w:rsidR="00F8549F" w:rsidRPr="00DE5FE0">
        <w:rPr>
          <w:bdr w:val="none" w:sz="0" w:space="0" w:color="auto" w:frame="1"/>
          <w:lang w:eastAsia="en-GB"/>
        </w:rPr>
        <w:t>Deafblind Consultant</w:t>
      </w:r>
      <w:r w:rsidR="00251ADB">
        <w:rPr>
          <w:bdr w:val="none" w:sz="0" w:space="0" w:color="auto" w:frame="1"/>
          <w:lang w:eastAsia="en-GB"/>
        </w:rPr>
        <w:t xml:space="preserve">, </w:t>
      </w:r>
      <w:r w:rsidR="00F8549F" w:rsidRPr="00DE5FE0">
        <w:rPr>
          <w:bdr w:val="none" w:sz="0" w:space="0" w:color="auto" w:frame="1"/>
          <w:lang w:eastAsia="en-GB"/>
        </w:rPr>
        <w:t>Communication Guide</w:t>
      </w:r>
      <w:r w:rsidR="00251ADB">
        <w:rPr>
          <w:bdr w:val="none" w:sz="0" w:space="0" w:color="auto" w:frame="1"/>
          <w:lang w:eastAsia="en-GB"/>
        </w:rPr>
        <w:t xml:space="preserve"> and Deafblind Interpreter.</w:t>
      </w:r>
    </w:p>
    <w:p w14:paraId="6492CAA4" w14:textId="4DD6D70A" w:rsidR="00F8549F" w:rsidRPr="00F8549F" w:rsidRDefault="00F8549F" w:rsidP="00F8549F">
      <w:pPr>
        <w:pStyle w:val="FeatureBoxtext"/>
        <w:rPr>
          <w:sz w:val="36"/>
          <w:szCs w:val="36"/>
          <w:lang w:val="en-US"/>
        </w:rPr>
      </w:pPr>
      <w:r>
        <w:rPr>
          <w:lang w:val="en-US"/>
        </w:rPr>
        <w:t>F</w:t>
      </w:r>
      <w:r w:rsidRPr="001E79F0">
        <w:rPr>
          <w:lang w:val="en-US"/>
        </w:rPr>
        <w:t xml:space="preserve">or </w:t>
      </w:r>
      <w:r>
        <w:rPr>
          <w:lang w:val="en-US"/>
        </w:rPr>
        <w:t>f</w:t>
      </w:r>
      <w:r w:rsidRPr="001E79F0">
        <w:rPr>
          <w:lang w:val="en-US"/>
        </w:rPr>
        <w:t>urther information</w:t>
      </w:r>
      <w:r w:rsidR="00E7730D">
        <w:rPr>
          <w:lang w:val="en-US"/>
        </w:rPr>
        <w:t xml:space="preserve"> and </w:t>
      </w:r>
      <w:r w:rsidR="00844353">
        <w:rPr>
          <w:lang w:val="en-US"/>
        </w:rPr>
        <w:t>bibliography</w:t>
      </w:r>
      <w:r w:rsidRPr="001E79F0">
        <w:rPr>
          <w:lang w:val="en-US"/>
        </w:rPr>
        <w:t xml:space="preserve"> </w:t>
      </w:r>
      <w:r>
        <w:rPr>
          <w:lang w:val="en-US"/>
        </w:rPr>
        <w:t>see</w:t>
      </w:r>
      <w:r w:rsidR="0048257A">
        <w:rPr>
          <w:lang w:val="en-US"/>
        </w:rPr>
        <w:t xml:space="preserve"> </w:t>
      </w:r>
      <w:r w:rsidR="00E7730D">
        <w:rPr>
          <w:lang w:val="en-US"/>
        </w:rPr>
        <w:t xml:space="preserve">the </w:t>
      </w:r>
      <w:r w:rsidR="003F5B46">
        <w:rPr>
          <w:lang w:val="en-US"/>
        </w:rPr>
        <w:t>Tactile Literacy Information Sheet</w:t>
      </w:r>
    </w:p>
    <w:p w14:paraId="6E74E179" w14:textId="4962F764" w:rsidR="00F8549F" w:rsidRDefault="00F8549F" w:rsidP="00B41AE2">
      <w:pPr>
        <w:rPr>
          <w:shd w:val="clear" w:color="auto" w:fill="FFFFFF"/>
        </w:rPr>
      </w:pPr>
      <w:r w:rsidRPr="00C515FC">
        <w:rPr>
          <w:lang w:val="en-US"/>
        </w:rPr>
        <w:t xml:space="preserve">Published: </w:t>
      </w:r>
      <w:r w:rsidR="00835F50">
        <w:rPr>
          <w:lang w:val="en-US"/>
        </w:rPr>
        <w:t>December</w:t>
      </w:r>
      <w:r w:rsidR="00FB1E35">
        <w:rPr>
          <w:lang w:val="en-US"/>
        </w:rPr>
        <w:t xml:space="preserve"> 202</w:t>
      </w:r>
      <w:r w:rsidR="003F5B46">
        <w:rPr>
          <w:lang w:val="en-US"/>
        </w:rPr>
        <w:t>3</w:t>
      </w:r>
    </w:p>
    <w:sectPr w:rsidR="00F8549F" w:rsidSect="00EC2B43">
      <w:type w:val="continuous"/>
      <w:pgSz w:w="11900" w:h="16840"/>
      <w:pgMar w:top="851" w:right="1298" w:bottom="1276" w:left="1247" w:header="567" w:footer="567"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323C2" w14:textId="77777777" w:rsidR="00DD1EC8" w:rsidRDefault="00DD1EC8" w:rsidP="00CE1607">
      <w:r>
        <w:separator/>
      </w:r>
    </w:p>
  </w:endnote>
  <w:endnote w:type="continuationSeparator" w:id="0">
    <w:p w14:paraId="7CF2CA9D" w14:textId="77777777" w:rsidR="00DD1EC8" w:rsidRDefault="00DD1EC8" w:rsidP="00CE1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Proxima Nova Rg">
    <w:altName w:val="Tahoma"/>
    <w:panose1 w:val="02000506030000020004"/>
    <w:charset w:val="00"/>
    <w:family w:val="auto"/>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ProximaNova-Regular">
    <w:altName w:val="Calibri"/>
    <w:panose1 w:val="02000506030000020004"/>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E4758" w14:textId="77777777" w:rsidR="00E01509" w:rsidRDefault="0068747D" w:rsidP="00B87F7F">
    <w:pPr>
      <w:pStyle w:val="Footer"/>
    </w:pPr>
    <w:r>
      <w:rPr>
        <w:noProof/>
      </w:rPr>
      <w:drawing>
        <wp:anchor distT="0" distB="0" distL="114300" distR="114300" simplePos="0" relativeHeight="251659264" behindDoc="0" locked="0" layoutInCell="1" allowOverlap="1" wp14:anchorId="3C094EDE" wp14:editId="4C236487">
          <wp:simplePos x="0" y="0"/>
          <wp:positionH relativeFrom="margin">
            <wp:align>center</wp:align>
          </wp:positionH>
          <wp:positionV relativeFrom="paragraph">
            <wp:posOffset>-107950</wp:posOffset>
          </wp:positionV>
          <wp:extent cx="5631844" cy="398512"/>
          <wp:effectExtent l="0" t="0" r="0" b="1905"/>
          <wp:wrapNone/>
          <wp:docPr id="62" name="Pictur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631844" cy="39851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024D3" w14:textId="77777777" w:rsidR="00DD1EC8" w:rsidRDefault="00DD1EC8" w:rsidP="00CE1607">
      <w:r>
        <w:separator/>
      </w:r>
    </w:p>
  </w:footnote>
  <w:footnote w:type="continuationSeparator" w:id="0">
    <w:p w14:paraId="6681E668" w14:textId="77777777" w:rsidR="00DD1EC8" w:rsidRDefault="00DD1EC8" w:rsidP="00CE16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7BBE"/>
    <w:multiLevelType w:val="hybridMultilevel"/>
    <w:tmpl w:val="034CC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2032E"/>
    <w:multiLevelType w:val="multilevel"/>
    <w:tmpl w:val="44E6A3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6692A2A"/>
    <w:multiLevelType w:val="hybridMultilevel"/>
    <w:tmpl w:val="EA963088"/>
    <w:lvl w:ilvl="0" w:tplc="77A0A546">
      <w:numFmt w:val="bullet"/>
      <w:lvlText w:val=""/>
      <w:lvlJc w:val="left"/>
      <w:pPr>
        <w:ind w:left="720" w:hanging="360"/>
      </w:pPr>
      <w:rPr>
        <w:rFonts w:ascii="Symbol" w:eastAsiaTheme="minorHAnsi" w:hAnsi="Symbol" w:cs="Proxima Nova Rg"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EA6B86"/>
    <w:multiLevelType w:val="hybridMultilevel"/>
    <w:tmpl w:val="12083E70"/>
    <w:lvl w:ilvl="0" w:tplc="3E6E7536">
      <w:start w:val="1"/>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148D1370"/>
    <w:multiLevelType w:val="hybridMultilevel"/>
    <w:tmpl w:val="D5780596"/>
    <w:lvl w:ilvl="0" w:tplc="0188FD52">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F44203"/>
    <w:multiLevelType w:val="hybridMultilevel"/>
    <w:tmpl w:val="5FB2B428"/>
    <w:lvl w:ilvl="0" w:tplc="D8C23BCE">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D2E1E79"/>
    <w:multiLevelType w:val="hybridMultilevel"/>
    <w:tmpl w:val="87DA29A8"/>
    <w:lvl w:ilvl="0" w:tplc="555E7998">
      <w:start w:val="1"/>
      <w:numFmt w:val="decimal"/>
      <w:pStyle w:val="ListNumber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8805DF9"/>
    <w:multiLevelType w:val="hybridMultilevel"/>
    <w:tmpl w:val="5CAE0458"/>
    <w:lvl w:ilvl="0" w:tplc="88DE2CF0">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331E3ADF"/>
    <w:multiLevelType w:val="hybridMultilevel"/>
    <w:tmpl w:val="DD92B3BE"/>
    <w:lvl w:ilvl="0" w:tplc="D034D396">
      <w:start w:val="1"/>
      <w:numFmt w:val="decimal"/>
      <w:lvlText w:val="%1."/>
      <w:lvlJc w:val="left"/>
      <w:pPr>
        <w:ind w:left="720" w:hanging="360"/>
      </w:pPr>
      <w:rPr>
        <w:rFonts w:ascii="Arial" w:hAnsi="Arial" w:cs="Arial" w:hint="default"/>
        <w:color w:val="00000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8A54195"/>
    <w:multiLevelType w:val="hybridMultilevel"/>
    <w:tmpl w:val="870C5C36"/>
    <w:lvl w:ilvl="0" w:tplc="D8C23BCE">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9F52BC3"/>
    <w:multiLevelType w:val="hybridMultilevel"/>
    <w:tmpl w:val="9B883FCE"/>
    <w:lvl w:ilvl="0" w:tplc="D8C23BCE">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2724AA3"/>
    <w:multiLevelType w:val="hybridMultilevel"/>
    <w:tmpl w:val="4B52E032"/>
    <w:lvl w:ilvl="0" w:tplc="7018C240">
      <w:start w:val="1"/>
      <w:numFmt w:val="bullet"/>
      <w:pStyle w:val="ListBullet1"/>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F6F193B"/>
    <w:multiLevelType w:val="multilevel"/>
    <w:tmpl w:val="3716A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0E6486"/>
    <w:multiLevelType w:val="hybridMultilevel"/>
    <w:tmpl w:val="67D84034"/>
    <w:lvl w:ilvl="0" w:tplc="D8C23BCE">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8C241AC"/>
    <w:multiLevelType w:val="hybridMultilevel"/>
    <w:tmpl w:val="51EEA65E"/>
    <w:lvl w:ilvl="0" w:tplc="D8C23BCE">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359163E"/>
    <w:multiLevelType w:val="hybridMultilevel"/>
    <w:tmpl w:val="E9F033BC"/>
    <w:lvl w:ilvl="0" w:tplc="D8C23BCE">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E10126F"/>
    <w:multiLevelType w:val="hybridMultilevel"/>
    <w:tmpl w:val="A66031DE"/>
    <w:lvl w:ilvl="0" w:tplc="649AFE44">
      <w:start w:val="1"/>
      <w:numFmt w:val="bullet"/>
      <w:lvlText w:val=""/>
      <w:lvlJc w:val="left"/>
      <w:pPr>
        <w:ind w:left="397"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478354">
    <w:abstractNumId w:val="0"/>
  </w:num>
  <w:num w:numId="2" w16cid:durableId="1935045277">
    <w:abstractNumId w:val="16"/>
  </w:num>
  <w:num w:numId="3" w16cid:durableId="368724495">
    <w:abstractNumId w:val="4"/>
  </w:num>
  <w:num w:numId="4" w16cid:durableId="1827894121">
    <w:abstractNumId w:val="8"/>
  </w:num>
  <w:num w:numId="5" w16cid:durableId="1919050353">
    <w:abstractNumId w:val="3"/>
  </w:num>
  <w:num w:numId="6" w16cid:durableId="147792575">
    <w:abstractNumId w:val="2"/>
  </w:num>
  <w:num w:numId="7" w16cid:durableId="265697299">
    <w:abstractNumId w:val="7"/>
  </w:num>
  <w:num w:numId="8" w16cid:durableId="1397825571">
    <w:abstractNumId w:val="12"/>
  </w:num>
  <w:num w:numId="9" w16cid:durableId="1184367099">
    <w:abstractNumId w:val="11"/>
  </w:num>
  <w:num w:numId="10" w16cid:durableId="1565264104">
    <w:abstractNumId w:val="10"/>
  </w:num>
  <w:num w:numId="11" w16cid:durableId="1523740431">
    <w:abstractNumId w:val="9"/>
  </w:num>
  <w:num w:numId="12" w16cid:durableId="1084643362">
    <w:abstractNumId w:val="14"/>
  </w:num>
  <w:num w:numId="13" w16cid:durableId="1895191585">
    <w:abstractNumId w:val="5"/>
  </w:num>
  <w:num w:numId="14" w16cid:durableId="841553666">
    <w:abstractNumId w:val="13"/>
  </w:num>
  <w:num w:numId="15" w16cid:durableId="392585329">
    <w:abstractNumId w:val="15"/>
  </w:num>
  <w:num w:numId="16" w16cid:durableId="1701318997">
    <w:abstractNumId w:val="6"/>
  </w:num>
  <w:num w:numId="17" w16cid:durableId="9901403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2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118"/>
    <w:rsid w:val="0000424B"/>
    <w:rsid w:val="000158E7"/>
    <w:rsid w:val="00023074"/>
    <w:rsid w:val="00043E79"/>
    <w:rsid w:val="00050A26"/>
    <w:rsid w:val="000625F1"/>
    <w:rsid w:val="00070CBE"/>
    <w:rsid w:val="000A0B3C"/>
    <w:rsid w:val="000A717E"/>
    <w:rsid w:val="000C344E"/>
    <w:rsid w:val="000E23CA"/>
    <w:rsid w:val="000E6AE3"/>
    <w:rsid w:val="000F7304"/>
    <w:rsid w:val="00107105"/>
    <w:rsid w:val="00113980"/>
    <w:rsid w:val="00153AE9"/>
    <w:rsid w:val="001756A1"/>
    <w:rsid w:val="00185FC7"/>
    <w:rsid w:val="001B06B1"/>
    <w:rsid w:val="001B2B72"/>
    <w:rsid w:val="001B7CED"/>
    <w:rsid w:val="001C16F0"/>
    <w:rsid w:val="001D597F"/>
    <w:rsid w:val="002050B5"/>
    <w:rsid w:val="002500C0"/>
    <w:rsid w:val="00251963"/>
    <w:rsid w:val="00251ADB"/>
    <w:rsid w:val="00253FF3"/>
    <w:rsid w:val="002651B5"/>
    <w:rsid w:val="002967D6"/>
    <w:rsid w:val="002A77C6"/>
    <w:rsid w:val="002B2255"/>
    <w:rsid w:val="002B3D44"/>
    <w:rsid w:val="002C562D"/>
    <w:rsid w:val="002D21AA"/>
    <w:rsid w:val="002D2D6C"/>
    <w:rsid w:val="002F0D90"/>
    <w:rsid w:val="002F117F"/>
    <w:rsid w:val="002F2E44"/>
    <w:rsid w:val="00301452"/>
    <w:rsid w:val="00312FAF"/>
    <w:rsid w:val="0031306B"/>
    <w:rsid w:val="00335E27"/>
    <w:rsid w:val="0033607D"/>
    <w:rsid w:val="00346FBA"/>
    <w:rsid w:val="00357EFE"/>
    <w:rsid w:val="00366F74"/>
    <w:rsid w:val="00380FEB"/>
    <w:rsid w:val="00396564"/>
    <w:rsid w:val="003A624D"/>
    <w:rsid w:val="003B348D"/>
    <w:rsid w:val="003B451B"/>
    <w:rsid w:val="003B5151"/>
    <w:rsid w:val="003C1449"/>
    <w:rsid w:val="003D7654"/>
    <w:rsid w:val="003E550E"/>
    <w:rsid w:val="003E5C24"/>
    <w:rsid w:val="003F5B46"/>
    <w:rsid w:val="004014FF"/>
    <w:rsid w:val="00411414"/>
    <w:rsid w:val="0041584D"/>
    <w:rsid w:val="00430106"/>
    <w:rsid w:val="00445602"/>
    <w:rsid w:val="0044701A"/>
    <w:rsid w:val="00463675"/>
    <w:rsid w:val="00465F13"/>
    <w:rsid w:val="004739EC"/>
    <w:rsid w:val="0048257A"/>
    <w:rsid w:val="004852F3"/>
    <w:rsid w:val="00491614"/>
    <w:rsid w:val="0049248D"/>
    <w:rsid w:val="004A5E53"/>
    <w:rsid w:val="004B52E4"/>
    <w:rsid w:val="004B7665"/>
    <w:rsid w:val="004C147E"/>
    <w:rsid w:val="004E1FF9"/>
    <w:rsid w:val="004F4D84"/>
    <w:rsid w:val="004F5E80"/>
    <w:rsid w:val="00500ED3"/>
    <w:rsid w:val="00511A6D"/>
    <w:rsid w:val="005121DE"/>
    <w:rsid w:val="005174BD"/>
    <w:rsid w:val="0054520A"/>
    <w:rsid w:val="0057552E"/>
    <w:rsid w:val="00597B19"/>
    <w:rsid w:val="005B7C48"/>
    <w:rsid w:val="005C4954"/>
    <w:rsid w:val="005D4317"/>
    <w:rsid w:val="005E23CC"/>
    <w:rsid w:val="005F0BED"/>
    <w:rsid w:val="005F16A9"/>
    <w:rsid w:val="0060259A"/>
    <w:rsid w:val="00627802"/>
    <w:rsid w:val="006457EA"/>
    <w:rsid w:val="006715A3"/>
    <w:rsid w:val="006764AE"/>
    <w:rsid w:val="0068747D"/>
    <w:rsid w:val="00716946"/>
    <w:rsid w:val="00727FEC"/>
    <w:rsid w:val="007371B2"/>
    <w:rsid w:val="00770BCF"/>
    <w:rsid w:val="007756E1"/>
    <w:rsid w:val="00777E9E"/>
    <w:rsid w:val="007A18C1"/>
    <w:rsid w:val="007A426F"/>
    <w:rsid w:val="007B667F"/>
    <w:rsid w:val="007B6A65"/>
    <w:rsid w:val="007B79CA"/>
    <w:rsid w:val="007C2849"/>
    <w:rsid w:val="007C38F5"/>
    <w:rsid w:val="007C3A5F"/>
    <w:rsid w:val="007E693D"/>
    <w:rsid w:val="007F0A8C"/>
    <w:rsid w:val="007F30B5"/>
    <w:rsid w:val="007F42B0"/>
    <w:rsid w:val="00800015"/>
    <w:rsid w:val="00827A81"/>
    <w:rsid w:val="00835F50"/>
    <w:rsid w:val="008372CE"/>
    <w:rsid w:val="00844353"/>
    <w:rsid w:val="0084601A"/>
    <w:rsid w:val="00891BD1"/>
    <w:rsid w:val="00894C60"/>
    <w:rsid w:val="00895795"/>
    <w:rsid w:val="008A23A9"/>
    <w:rsid w:val="008A4B99"/>
    <w:rsid w:val="008B1E52"/>
    <w:rsid w:val="008E2F75"/>
    <w:rsid w:val="008E4792"/>
    <w:rsid w:val="008E47E3"/>
    <w:rsid w:val="008F15EA"/>
    <w:rsid w:val="00924A96"/>
    <w:rsid w:val="0092513D"/>
    <w:rsid w:val="00931848"/>
    <w:rsid w:val="00957182"/>
    <w:rsid w:val="00965F2A"/>
    <w:rsid w:val="009A451E"/>
    <w:rsid w:val="009C5C17"/>
    <w:rsid w:val="009F3426"/>
    <w:rsid w:val="009F5980"/>
    <w:rsid w:val="00A02414"/>
    <w:rsid w:val="00A03D5E"/>
    <w:rsid w:val="00A30491"/>
    <w:rsid w:val="00A43B7D"/>
    <w:rsid w:val="00A523D5"/>
    <w:rsid w:val="00A56F2C"/>
    <w:rsid w:val="00A66231"/>
    <w:rsid w:val="00A80D4E"/>
    <w:rsid w:val="00A855B0"/>
    <w:rsid w:val="00A90B01"/>
    <w:rsid w:val="00A91F9B"/>
    <w:rsid w:val="00A95A26"/>
    <w:rsid w:val="00AA45DF"/>
    <w:rsid w:val="00AA67F2"/>
    <w:rsid w:val="00AC14FE"/>
    <w:rsid w:val="00AC6EF2"/>
    <w:rsid w:val="00AF28AD"/>
    <w:rsid w:val="00B01470"/>
    <w:rsid w:val="00B05675"/>
    <w:rsid w:val="00B41AE2"/>
    <w:rsid w:val="00B41E49"/>
    <w:rsid w:val="00B74B1C"/>
    <w:rsid w:val="00B7526C"/>
    <w:rsid w:val="00B77C7E"/>
    <w:rsid w:val="00B87F7F"/>
    <w:rsid w:val="00B93493"/>
    <w:rsid w:val="00BA1ADC"/>
    <w:rsid w:val="00BA425F"/>
    <w:rsid w:val="00BA5E92"/>
    <w:rsid w:val="00BA7C27"/>
    <w:rsid w:val="00BC0583"/>
    <w:rsid w:val="00BC1934"/>
    <w:rsid w:val="00BE53BC"/>
    <w:rsid w:val="00BE5DC9"/>
    <w:rsid w:val="00BE77CB"/>
    <w:rsid w:val="00C07534"/>
    <w:rsid w:val="00C11F1D"/>
    <w:rsid w:val="00C42CAE"/>
    <w:rsid w:val="00C515FC"/>
    <w:rsid w:val="00C54DF4"/>
    <w:rsid w:val="00C82753"/>
    <w:rsid w:val="00CB3F5C"/>
    <w:rsid w:val="00CB41BC"/>
    <w:rsid w:val="00CC1FE4"/>
    <w:rsid w:val="00CC22A7"/>
    <w:rsid w:val="00CE1607"/>
    <w:rsid w:val="00D05FF1"/>
    <w:rsid w:val="00D10ECE"/>
    <w:rsid w:val="00D11F86"/>
    <w:rsid w:val="00D1413F"/>
    <w:rsid w:val="00D172E1"/>
    <w:rsid w:val="00D24BE2"/>
    <w:rsid w:val="00D46735"/>
    <w:rsid w:val="00D50793"/>
    <w:rsid w:val="00D61E06"/>
    <w:rsid w:val="00D849CF"/>
    <w:rsid w:val="00D922BC"/>
    <w:rsid w:val="00D929CA"/>
    <w:rsid w:val="00D9766A"/>
    <w:rsid w:val="00DA3B3E"/>
    <w:rsid w:val="00DB7D75"/>
    <w:rsid w:val="00DC079E"/>
    <w:rsid w:val="00DC1CDE"/>
    <w:rsid w:val="00DC7FC0"/>
    <w:rsid w:val="00DD1EC8"/>
    <w:rsid w:val="00DD67D2"/>
    <w:rsid w:val="00DF0662"/>
    <w:rsid w:val="00DF0924"/>
    <w:rsid w:val="00DF1517"/>
    <w:rsid w:val="00E01509"/>
    <w:rsid w:val="00E033F0"/>
    <w:rsid w:val="00E1268C"/>
    <w:rsid w:val="00E13677"/>
    <w:rsid w:val="00E3422D"/>
    <w:rsid w:val="00E41033"/>
    <w:rsid w:val="00E43118"/>
    <w:rsid w:val="00E537CC"/>
    <w:rsid w:val="00E7730D"/>
    <w:rsid w:val="00E77D1F"/>
    <w:rsid w:val="00E97A42"/>
    <w:rsid w:val="00EA6B90"/>
    <w:rsid w:val="00EC2B43"/>
    <w:rsid w:val="00ED0BD0"/>
    <w:rsid w:val="00ED3D6F"/>
    <w:rsid w:val="00EE42D9"/>
    <w:rsid w:val="00EF1163"/>
    <w:rsid w:val="00EF18BA"/>
    <w:rsid w:val="00EF301F"/>
    <w:rsid w:val="00F03EE9"/>
    <w:rsid w:val="00F22404"/>
    <w:rsid w:val="00F27769"/>
    <w:rsid w:val="00F344DA"/>
    <w:rsid w:val="00F61196"/>
    <w:rsid w:val="00F64E05"/>
    <w:rsid w:val="00F8549F"/>
    <w:rsid w:val="00F92F13"/>
    <w:rsid w:val="00F93C3F"/>
    <w:rsid w:val="00FA63A4"/>
    <w:rsid w:val="00FB1E35"/>
    <w:rsid w:val="00FB67A3"/>
    <w:rsid w:val="00FC256B"/>
    <w:rsid w:val="00FE46A3"/>
    <w:rsid w:val="00FF66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8314E"/>
  <w15:chartTrackingRefBased/>
  <w15:docId w15:val="{D4920FCC-787E-8646-8F39-38A481EE4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1A"/>
    <w:pPr>
      <w:spacing w:after="240" w:line="312" w:lineRule="auto"/>
    </w:pPr>
    <w:rPr>
      <w:sz w:val="20"/>
      <w:szCs w:val="20"/>
    </w:rPr>
  </w:style>
  <w:style w:type="paragraph" w:styleId="Heading1">
    <w:name w:val="heading 1"/>
    <w:basedOn w:val="Normal"/>
    <w:next w:val="Normal"/>
    <w:link w:val="Heading1Char"/>
    <w:autoRedefine/>
    <w:uiPriority w:val="1"/>
    <w:qFormat/>
    <w:rsid w:val="0060259A"/>
    <w:pPr>
      <w:autoSpaceDE w:val="0"/>
      <w:autoSpaceDN w:val="0"/>
      <w:adjustRightInd w:val="0"/>
      <w:spacing w:before="720" w:after="0" w:line="360" w:lineRule="auto"/>
      <w:textAlignment w:val="center"/>
      <w:outlineLvl w:val="0"/>
    </w:pPr>
    <w:rPr>
      <w:rFonts w:ascii="Arial" w:hAnsi="Arial" w:cs="Arial"/>
      <w:b/>
      <w:bCs/>
      <w:color w:val="C2171C" w:themeColor="accent2"/>
      <w:sz w:val="36"/>
      <w:szCs w:val="44"/>
      <w:lang w:val="en-US"/>
    </w:rPr>
  </w:style>
  <w:style w:type="paragraph" w:styleId="Heading2">
    <w:name w:val="heading 2"/>
    <w:basedOn w:val="Normal"/>
    <w:next w:val="Normal"/>
    <w:link w:val="Heading2Char"/>
    <w:uiPriority w:val="1"/>
    <w:qFormat/>
    <w:rsid w:val="00F8549F"/>
    <w:pPr>
      <w:keepNext/>
      <w:keepLines/>
      <w:spacing w:before="240" w:after="120"/>
      <w:outlineLvl w:val="1"/>
    </w:pPr>
    <w:rPr>
      <w:rFonts w:eastAsiaTheme="majorEastAsia" w:cstheme="majorBidi"/>
      <w:b/>
      <w:color w:val="002060"/>
      <w:sz w:val="28"/>
      <w:szCs w:val="26"/>
    </w:rPr>
  </w:style>
  <w:style w:type="paragraph" w:styleId="Heading3">
    <w:name w:val="heading 3"/>
    <w:basedOn w:val="Normal"/>
    <w:next w:val="Normal"/>
    <w:link w:val="Heading3Char"/>
    <w:uiPriority w:val="1"/>
    <w:qFormat/>
    <w:rsid w:val="00F8549F"/>
    <w:pPr>
      <w:keepNext/>
      <w:keepLines/>
      <w:spacing w:before="60" w:after="120"/>
      <w:outlineLvl w:val="2"/>
    </w:pPr>
    <w:rPr>
      <w:rFonts w:eastAsiaTheme="majorEastAsia" w:cstheme="majorBidi"/>
      <w:b/>
      <w:color w:val="000050" w:themeColor="accent1"/>
      <w:sz w:val="24"/>
      <w:szCs w:val="24"/>
    </w:rPr>
  </w:style>
  <w:style w:type="paragraph" w:styleId="Heading4">
    <w:name w:val="heading 4"/>
    <w:basedOn w:val="Normal"/>
    <w:next w:val="Normal"/>
    <w:link w:val="Heading4Char"/>
    <w:uiPriority w:val="1"/>
    <w:qFormat/>
    <w:rsid w:val="00107105"/>
    <w:pPr>
      <w:keepNext/>
      <w:keepLines/>
      <w:spacing w:before="40" w:after="0"/>
      <w:outlineLvl w:val="3"/>
    </w:pPr>
    <w:rPr>
      <w:rFonts w:eastAsiaTheme="majorEastAsia" w:cstheme="majorBidi"/>
      <w:b/>
      <w:iCs/>
      <w:color w:val="00003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7F42B0"/>
    <w:pPr>
      <w:pBdr>
        <w:top w:val="single" w:sz="4" w:space="10" w:color="000050" w:themeColor="accent1"/>
        <w:bottom w:val="single" w:sz="4" w:space="10" w:color="000050" w:themeColor="accent1"/>
      </w:pBdr>
      <w:spacing w:before="360" w:after="360"/>
      <w:ind w:left="864" w:right="864"/>
      <w:jc w:val="center"/>
    </w:pPr>
    <w:rPr>
      <w:i/>
      <w:iCs/>
      <w:color w:val="0C1E63"/>
    </w:rPr>
  </w:style>
  <w:style w:type="character" w:customStyle="1" w:styleId="IntenseQuoteChar">
    <w:name w:val="Intense Quote Char"/>
    <w:basedOn w:val="DefaultParagraphFont"/>
    <w:link w:val="IntenseQuote"/>
    <w:uiPriority w:val="30"/>
    <w:rsid w:val="007F42B0"/>
    <w:rPr>
      <w:i/>
      <w:iCs/>
      <w:color w:val="0C1E63"/>
    </w:rPr>
  </w:style>
  <w:style w:type="character" w:styleId="IntenseReference">
    <w:name w:val="Intense Reference"/>
    <w:basedOn w:val="DefaultParagraphFont"/>
    <w:uiPriority w:val="32"/>
    <w:qFormat/>
    <w:rsid w:val="007F42B0"/>
    <w:rPr>
      <w:b/>
      <w:bCs/>
      <w:smallCaps/>
      <w:color w:val="0C1E63"/>
      <w:spacing w:val="5"/>
    </w:rPr>
  </w:style>
  <w:style w:type="character" w:styleId="IntenseEmphasis">
    <w:name w:val="Intense Emphasis"/>
    <w:basedOn w:val="DefaultParagraphFont"/>
    <w:uiPriority w:val="21"/>
    <w:qFormat/>
    <w:rsid w:val="007F42B0"/>
    <w:rPr>
      <w:i/>
      <w:iCs/>
      <w:color w:val="0C1E63"/>
    </w:rPr>
  </w:style>
  <w:style w:type="character" w:customStyle="1" w:styleId="Heading2Char">
    <w:name w:val="Heading 2 Char"/>
    <w:basedOn w:val="DefaultParagraphFont"/>
    <w:link w:val="Heading2"/>
    <w:uiPriority w:val="1"/>
    <w:rsid w:val="00F8549F"/>
    <w:rPr>
      <w:rFonts w:eastAsiaTheme="majorEastAsia" w:cstheme="majorBidi"/>
      <w:b/>
      <w:color w:val="002060"/>
      <w:sz w:val="28"/>
      <w:szCs w:val="26"/>
    </w:rPr>
  </w:style>
  <w:style w:type="paragraph" w:customStyle="1" w:styleId="NormalWhite">
    <w:name w:val="Normal White"/>
    <w:basedOn w:val="Normal"/>
    <w:semiHidden/>
    <w:rsid w:val="00F8549F"/>
    <w:rPr>
      <w:color w:val="FFFFFF" w:themeColor="background1"/>
    </w:rPr>
  </w:style>
  <w:style w:type="character" w:customStyle="1" w:styleId="Heading1Char">
    <w:name w:val="Heading 1 Char"/>
    <w:basedOn w:val="DefaultParagraphFont"/>
    <w:link w:val="Heading1"/>
    <w:uiPriority w:val="1"/>
    <w:rsid w:val="0084601A"/>
    <w:rPr>
      <w:rFonts w:ascii="Arial" w:hAnsi="Arial" w:cs="Arial"/>
      <w:b/>
      <w:bCs/>
      <w:color w:val="C2171C" w:themeColor="accent2"/>
      <w:sz w:val="36"/>
      <w:szCs w:val="44"/>
      <w:lang w:val="en-US"/>
    </w:rPr>
  </w:style>
  <w:style w:type="paragraph" w:styleId="Subtitle">
    <w:name w:val="Subtitle"/>
    <w:basedOn w:val="Normal"/>
    <w:link w:val="SubtitleChar"/>
    <w:autoRedefine/>
    <w:uiPriority w:val="99"/>
    <w:qFormat/>
    <w:rsid w:val="0060259A"/>
    <w:pPr>
      <w:suppressAutoHyphens/>
      <w:autoSpaceDE w:val="0"/>
      <w:autoSpaceDN w:val="0"/>
      <w:adjustRightInd w:val="0"/>
      <w:spacing w:after="360" w:line="240" w:lineRule="auto"/>
      <w:textAlignment w:val="center"/>
    </w:pPr>
    <w:rPr>
      <w:rFonts w:ascii="Arial" w:hAnsi="Arial" w:cs="Arial"/>
      <w:b/>
      <w:bCs/>
      <w:color w:val="000050" w:themeColor="accent1"/>
      <w:sz w:val="32"/>
      <w:szCs w:val="36"/>
      <w:lang w:val="en-US"/>
    </w:rPr>
  </w:style>
  <w:style w:type="character" w:customStyle="1" w:styleId="SubtitleChar">
    <w:name w:val="Subtitle Char"/>
    <w:basedOn w:val="DefaultParagraphFont"/>
    <w:link w:val="Subtitle"/>
    <w:uiPriority w:val="99"/>
    <w:rsid w:val="0060259A"/>
    <w:rPr>
      <w:rFonts w:ascii="Arial" w:hAnsi="Arial" w:cs="Arial"/>
      <w:b/>
      <w:bCs/>
      <w:color w:val="000050" w:themeColor="accent1"/>
      <w:sz w:val="32"/>
      <w:szCs w:val="36"/>
      <w:lang w:val="en-US"/>
    </w:rPr>
  </w:style>
  <w:style w:type="paragraph" w:customStyle="1" w:styleId="FeatureParagraph">
    <w:name w:val="Feature Paragraph"/>
    <w:basedOn w:val="Normal"/>
    <w:uiPriority w:val="99"/>
    <w:rsid w:val="00BE5DC9"/>
    <w:pPr>
      <w:suppressAutoHyphens/>
      <w:autoSpaceDE w:val="0"/>
      <w:autoSpaceDN w:val="0"/>
      <w:adjustRightInd w:val="0"/>
      <w:spacing w:after="340" w:line="400" w:lineRule="atLeast"/>
      <w:textAlignment w:val="center"/>
    </w:pPr>
    <w:rPr>
      <w:rFonts w:ascii="Arial" w:hAnsi="Arial" w:cs="ProximaNova-Regular"/>
      <w:color w:val="0C1E63"/>
      <w:lang w:val="en-US"/>
    </w:rPr>
  </w:style>
  <w:style w:type="paragraph" w:customStyle="1" w:styleId="ParagraphHeader">
    <w:name w:val="Paragraph Header"/>
    <w:basedOn w:val="Normal"/>
    <w:autoRedefine/>
    <w:uiPriority w:val="99"/>
    <w:qFormat/>
    <w:rsid w:val="0057552E"/>
    <w:pPr>
      <w:suppressAutoHyphens/>
      <w:autoSpaceDE w:val="0"/>
      <w:autoSpaceDN w:val="0"/>
      <w:adjustRightInd w:val="0"/>
      <w:spacing w:before="240" w:after="80" w:line="240" w:lineRule="auto"/>
      <w:textAlignment w:val="center"/>
    </w:pPr>
    <w:rPr>
      <w:rFonts w:ascii="Arial" w:hAnsi="Arial" w:cs="Proxima Nova Rg"/>
      <w:b/>
      <w:bCs/>
      <w:color w:val="002060"/>
      <w:szCs w:val="25"/>
      <w:lang w:val="en-US"/>
    </w:rPr>
  </w:style>
  <w:style w:type="character" w:styleId="Strong">
    <w:name w:val="Strong"/>
    <w:basedOn w:val="DefaultParagraphFont"/>
    <w:uiPriority w:val="22"/>
    <w:qFormat/>
    <w:rsid w:val="00BE5DC9"/>
    <w:rPr>
      <w:b/>
      <w:bCs/>
    </w:rPr>
  </w:style>
  <w:style w:type="paragraph" w:customStyle="1" w:styleId="StoryHeader">
    <w:name w:val="Story Header"/>
    <w:basedOn w:val="Heading2"/>
    <w:semiHidden/>
    <w:rsid w:val="007F42B0"/>
    <w:rPr>
      <w:b w:val="0"/>
      <w:bCs/>
      <w:szCs w:val="32"/>
    </w:rPr>
  </w:style>
  <w:style w:type="paragraph" w:styleId="Header">
    <w:name w:val="header"/>
    <w:basedOn w:val="Normal"/>
    <w:link w:val="HeaderChar"/>
    <w:uiPriority w:val="99"/>
    <w:unhideWhenUsed/>
    <w:rsid w:val="001D59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97F"/>
  </w:style>
  <w:style w:type="paragraph" w:styleId="Footer">
    <w:name w:val="footer"/>
    <w:basedOn w:val="Normal"/>
    <w:link w:val="FooterChar"/>
    <w:uiPriority w:val="99"/>
    <w:unhideWhenUsed/>
    <w:rsid w:val="001D59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97F"/>
  </w:style>
  <w:style w:type="paragraph" w:customStyle="1" w:styleId="Default">
    <w:name w:val="Default"/>
    <w:semiHidden/>
    <w:rsid w:val="00A03D5E"/>
    <w:pPr>
      <w:autoSpaceDE w:val="0"/>
      <w:autoSpaceDN w:val="0"/>
      <w:adjustRightInd w:val="0"/>
    </w:pPr>
    <w:rPr>
      <w:rFonts w:ascii="Proxima Nova Rg" w:hAnsi="Proxima Nova Rg" w:cs="Proxima Nova Rg"/>
      <w:color w:val="000000"/>
      <w:lang w:val="en-GB"/>
    </w:rPr>
  </w:style>
  <w:style w:type="character" w:styleId="PageNumber">
    <w:name w:val="page number"/>
    <w:basedOn w:val="DefaultParagraphFont"/>
    <w:uiPriority w:val="99"/>
    <w:semiHidden/>
    <w:unhideWhenUsed/>
    <w:rsid w:val="00891BD1"/>
  </w:style>
  <w:style w:type="paragraph" w:styleId="NoSpacing">
    <w:name w:val="No Spacing"/>
    <w:uiPriority w:val="1"/>
    <w:semiHidden/>
    <w:rsid w:val="00A95A26"/>
    <w:pPr>
      <w:spacing w:line="264" w:lineRule="auto"/>
    </w:pPr>
  </w:style>
  <w:style w:type="paragraph" w:styleId="ListParagraph">
    <w:name w:val="List Paragraph"/>
    <w:basedOn w:val="Normal"/>
    <w:uiPriority w:val="34"/>
    <w:qFormat/>
    <w:rsid w:val="00251963"/>
    <w:pPr>
      <w:ind w:left="720"/>
      <w:contextualSpacing/>
    </w:pPr>
  </w:style>
  <w:style w:type="paragraph" w:customStyle="1" w:styleId="FeatureText">
    <w:name w:val="Feature Text"/>
    <w:basedOn w:val="Normal"/>
    <w:uiPriority w:val="3"/>
    <w:qFormat/>
    <w:rsid w:val="00F8549F"/>
    <w:rPr>
      <w:b/>
      <w:color w:val="0C1E63"/>
      <w:sz w:val="24"/>
      <w:szCs w:val="28"/>
    </w:rPr>
  </w:style>
  <w:style w:type="character" w:styleId="Hyperlink">
    <w:name w:val="Hyperlink"/>
    <w:basedOn w:val="DefaultParagraphFont"/>
    <w:uiPriority w:val="99"/>
    <w:unhideWhenUsed/>
    <w:rsid w:val="00F8549F"/>
    <w:rPr>
      <w:color w:val="000050" w:themeColor="accent1"/>
      <w:u w:val="single"/>
    </w:rPr>
  </w:style>
  <w:style w:type="character" w:customStyle="1" w:styleId="UnresolvedMention1">
    <w:name w:val="Unresolved Mention1"/>
    <w:basedOn w:val="DefaultParagraphFont"/>
    <w:uiPriority w:val="99"/>
    <w:semiHidden/>
    <w:unhideWhenUsed/>
    <w:rsid w:val="007B6A65"/>
    <w:rPr>
      <w:color w:val="605E5C"/>
      <w:shd w:val="clear" w:color="auto" w:fill="E1DFDD"/>
    </w:rPr>
  </w:style>
  <w:style w:type="character" w:styleId="CommentReference">
    <w:name w:val="annotation reference"/>
    <w:basedOn w:val="DefaultParagraphFont"/>
    <w:uiPriority w:val="99"/>
    <w:semiHidden/>
    <w:unhideWhenUsed/>
    <w:rsid w:val="00EA6B90"/>
    <w:rPr>
      <w:sz w:val="16"/>
      <w:szCs w:val="16"/>
    </w:rPr>
  </w:style>
  <w:style w:type="paragraph" w:styleId="CommentText">
    <w:name w:val="annotation text"/>
    <w:basedOn w:val="Normal"/>
    <w:link w:val="CommentTextChar"/>
    <w:uiPriority w:val="99"/>
    <w:unhideWhenUsed/>
    <w:rsid w:val="00EA6B90"/>
    <w:pPr>
      <w:spacing w:line="240" w:lineRule="auto"/>
    </w:pPr>
  </w:style>
  <w:style w:type="character" w:customStyle="1" w:styleId="CommentTextChar">
    <w:name w:val="Comment Text Char"/>
    <w:basedOn w:val="DefaultParagraphFont"/>
    <w:link w:val="CommentText"/>
    <w:uiPriority w:val="99"/>
    <w:rsid w:val="00EA6B90"/>
    <w:rPr>
      <w:sz w:val="20"/>
      <w:szCs w:val="20"/>
    </w:rPr>
  </w:style>
  <w:style w:type="paragraph" w:styleId="CommentSubject">
    <w:name w:val="annotation subject"/>
    <w:basedOn w:val="CommentText"/>
    <w:next w:val="CommentText"/>
    <w:link w:val="CommentSubjectChar"/>
    <w:uiPriority w:val="99"/>
    <w:semiHidden/>
    <w:unhideWhenUsed/>
    <w:rsid w:val="00EA6B90"/>
    <w:rPr>
      <w:b/>
      <w:bCs/>
    </w:rPr>
  </w:style>
  <w:style w:type="character" w:customStyle="1" w:styleId="CommentSubjectChar">
    <w:name w:val="Comment Subject Char"/>
    <w:basedOn w:val="CommentTextChar"/>
    <w:link w:val="CommentSubject"/>
    <w:uiPriority w:val="99"/>
    <w:semiHidden/>
    <w:rsid w:val="00EA6B90"/>
    <w:rPr>
      <w:b/>
      <w:bCs/>
      <w:sz w:val="20"/>
      <w:szCs w:val="20"/>
    </w:rPr>
  </w:style>
  <w:style w:type="character" w:styleId="FollowedHyperlink">
    <w:name w:val="FollowedHyperlink"/>
    <w:basedOn w:val="DefaultParagraphFont"/>
    <w:uiPriority w:val="99"/>
    <w:semiHidden/>
    <w:unhideWhenUsed/>
    <w:rsid w:val="002F117F"/>
    <w:rPr>
      <w:color w:val="954F72" w:themeColor="followedHyperlink"/>
      <w:u w:val="single"/>
    </w:rPr>
  </w:style>
  <w:style w:type="paragraph" w:styleId="BalloonText">
    <w:name w:val="Balloon Text"/>
    <w:basedOn w:val="Normal"/>
    <w:link w:val="BalloonTextChar"/>
    <w:uiPriority w:val="99"/>
    <w:semiHidden/>
    <w:unhideWhenUsed/>
    <w:rsid w:val="00597B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7B19"/>
    <w:rPr>
      <w:rFonts w:ascii="Segoe UI" w:hAnsi="Segoe UI" w:cs="Segoe UI"/>
      <w:sz w:val="18"/>
      <w:szCs w:val="18"/>
    </w:rPr>
  </w:style>
  <w:style w:type="character" w:styleId="UnresolvedMention">
    <w:name w:val="Unresolved Mention"/>
    <w:basedOn w:val="DefaultParagraphFont"/>
    <w:uiPriority w:val="99"/>
    <w:semiHidden/>
    <w:unhideWhenUsed/>
    <w:rsid w:val="00C11F1D"/>
    <w:rPr>
      <w:color w:val="605E5C"/>
      <w:shd w:val="clear" w:color="auto" w:fill="E1DFDD"/>
    </w:rPr>
  </w:style>
  <w:style w:type="character" w:customStyle="1" w:styleId="Heading3Char">
    <w:name w:val="Heading 3 Char"/>
    <w:basedOn w:val="DefaultParagraphFont"/>
    <w:link w:val="Heading3"/>
    <w:uiPriority w:val="1"/>
    <w:rsid w:val="00F8549F"/>
    <w:rPr>
      <w:rFonts w:eastAsiaTheme="majorEastAsia" w:cstheme="majorBidi"/>
      <w:b/>
      <w:color w:val="000050" w:themeColor="accent1"/>
    </w:rPr>
  </w:style>
  <w:style w:type="paragraph" w:customStyle="1" w:styleId="ListBullet1">
    <w:name w:val="List Bullet1"/>
    <w:basedOn w:val="ListParagraph"/>
    <w:uiPriority w:val="2"/>
    <w:qFormat/>
    <w:rsid w:val="00F8549F"/>
    <w:pPr>
      <w:numPr>
        <w:numId w:val="9"/>
      </w:numPr>
      <w:ind w:left="357" w:hanging="357"/>
    </w:pPr>
    <w:rPr>
      <w:shd w:val="clear" w:color="auto" w:fill="FFFFFF"/>
    </w:rPr>
  </w:style>
  <w:style w:type="paragraph" w:customStyle="1" w:styleId="FeatureBoxtext">
    <w:name w:val="Feature Box text"/>
    <w:basedOn w:val="Normal"/>
    <w:uiPriority w:val="3"/>
    <w:qFormat/>
    <w:rsid w:val="00251963"/>
    <w:pPr>
      <w:pBdr>
        <w:top w:val="single" w:sz="4" w:space="5" w:color="000050"/>
        <w:left w:val="single" w:sz="4" w:space="5" w:color="000050"/>
        <w:bottom w:val="single" w:sz="4" w:space="5" w:color="000050"/>
        <w:right w:val="single" w:sz="4" w:space="5" w:color="000050"/>
      </w:pBdr>
      <w:shd w:val="clear" w:color="auto" w:fill="000050"/>
      <w:spacing w:line="276" w:lineRule="auto"/>
    </w:pPr>
    <w:rPr>
      <w:rFonts w:ascii="Arial" w:eastAsia="Arial" w:hAnsi="Arial" w:cs="Times New Roman"/>
      <w:b/>
      <w:color w:val="FFFFFF"/>
      <w:szCs w:val="24"/>
    </w:rPr>
  </w:style>
  <w:style w:type="character" w:customStyle="1" w:styleId="Heading4Char">
    <w:name w:val="Heading 4 Char"/>
    <w:basedOn w:val="DefaultParagraphFont"/>
    <w:link w:val="Heading4"/>
    <w:uiPriority w:val="1"/>
    <w:rsid w:val="00107105"/>
    <w:rPr>
      <w:rFonts w:eastAsiaTheme="majorEastAsia" w:cstheme="majorBidi"/>
      <w:b/>
      <w:iCs/>
      <w:color w:val="00003B" w:themeColor="accent1" w:themeShade="BF"/>
      <w:szCs w:val="20"/>
    </w:rPr>
  </w:style>
  <w:style w:type="paragraph" w:customStyle="1" w:styleId="ListNumber1">
    <w:name w:val="List Number1"/>
    <w:basedOn w:val="ListBullet1"/>
    <w:qFormat/>
    <w:rsid w:val="005C4954"/>
    <w:pPr>
      <w:numPr>
        <w:numId w:val="16"/>
      </w:numPr>
      <w:spacing w:after="0" w:line="240" w:lineRule="auto"/>
      <w:ind w:left="357" w:hanging="357"/>
      <w:contextualSpacing w:val="0"/>
    </w:pPr>
    <w:rPr>
      <w:bdr w:val="none" w:sz="0" w:space="0" w:color="auto" w:frame="1"/>
      <w:lang w:eastAsia="en-GB"/>
    </w:rPr>
  </w:style>
  <w:style w:type="paragraph" w:customStyle="1" w:styleId="H2-ClientStory">
    <w:name w:val="H2 - Client Story"/>
    <w:basedOn w:val="Heading2"/>
    <w:uiPriority w:val="1"/>
    <w:qFormat/>
    <w:rsid w:val="00D24BE2"/>
    <w:pPr>
      <w:pBdr>
        <w:top w:val="single" w:sz="8" w:space="1" w:color="000050" w:themeColor="accent1"/>
        <w:left w:val="single" w:sz="8" w:space="4" w:color="000050" w:themeColor="accent1"/>
        <w:bottom w:val="single" w:sz="8" w:space="1" w:color="000050" w:themeColor="accent1"/>
        <w:right w:val="single" w:sz="8" w:space="4" w:color="000050" w:themeColor="accent1"/>
      </w:pBdr>
      <w:shd w:val="clear" w:color="auto" w:fill="000050" w:themeFill="accent1"/>
    </w:pPr>
    <w:rPr>
      <w:color w:val="FFFFFF" w:themeColor="background1"/>
    </w:rPr>
  </w:style>
  <w:style w:type="paragraph" w:styleId="NormalWeb">
    <w:name w:val="Normal (Web)"/>
    <w:basedOn w:val="Normal"/>
    <w:uiPriority w:val="99"/>
    <w:semiHidden/>
    <w:unhideWhenUsed/>
    <w:rsid w:val="00B41E49"/>
    <w:rPr>
      <w:rFonts w:ascii="Times New Roman" w:hAnsi="Times New Roman" w:cs="Times New Roman"/>
      <w:sz w:val="24"/>
      <w:szCs w:val="24"/>
    </w:rPr>
  </w:style>
  <w:style w:type="paragraph" w:styleId="Revision">
    <w:name w:val="Revision"/>
    <w:hidden/>
    <w:uiPriority w:val="99"/>
    <w:semiHidden/>
    <w:rsid w:val="000A0B3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74673">
      <w:bodyDiv w:val="1"/>
      <w:marLeft w:val="0"/>
      <w:marRight w:val="0"/>
      <w:marTop w:val="0"/>
      <w:marBottom w:val="0"/>
      <w:divBdr>
        <w:top w:val="none" w:sz="0" w:space="0" w:color="auto"/>
        <w:left w:val="none" w:sz="0" w:space="0" w:color="auto"/>
        <w:bottom w:val="none" w:sz="0" w:space="0" w:color="auto"/>
        <w:right w:val="none" w:sz="0" w:space="0" w:color="auto"/>
      </w:divBdr>
    </w:div>
    <w:div w:id="228274733">
      <w:bodyDiv w:val="1"/>
      <w:marLeft w:val="0"/>
      <w:marRight w:val="0"/>
      <w:marTop w:val="0"/>
      <w:marBottom w:val="0"/>
      <w:divBdr>
        <w:top w:val="none" w:sz="0" w:space="0" w:color="auto"/>
        <w:left w:val="none" w:sz="0" w:space="0" w:color="auto"/>
        <w:bottom w:val="none" w:sz="0" w:space="0" w:color="auto"/>
        <w:right w:val="none" w:sz="0" w:space="0" w:color="auto"/>
      </w:divBdr>
    </w:div>
    <w:div w:id="547958881">
      <w:bodyDiv w:val="1"/>
      <w:marLeft w:val="0"/>
      <w:marRight w:val="0"/>
      <w:marTop w:val="0"/>
      <w:marBottom w:val="0"/>
      <w:divBdr>
        <w:top w:val="none" w:sz="0" w:space="0" w:color="auto"/>
        <w:left w:val="none" w:sz="0" w:space="0" w:color="auto"/>
        <w:bottom w:val="none" w:sz="0" w:space="0" w:color="auto"/>
        <w:right w:val="none" w:sz="0" w:space="0" w:color="auto"/>
      </w:divBdr>
    </w:div>
    <w:div w:id="582564840">
      <w:bodyDiv w:val="1"/>
      <w:marLeft w:val="0"/>
      <w:marRight w:val="0"/>
      <w:marTop w:val="0"/>
      <w:marBottom w:val="0"/>
      <w:divBdr>
        <w:top w:val="none" w:sz="0" w:space="0" w:color="auto"/>
        <w:left w:val="none" w:sz="0" w:space="0" w:color="auto"/>
        <w:bottom w:val="none" w:sz="0" w:space="0" w:color="auto"/>
        <w:right w:val="none" w:sz="0" w:space="0" w:color="auto"/>
      </w:divBdr>
    </w:div>
    <w:div w:id="809907535">
      <w:bodyDiv w:val="1"/>
      <w:marLeft w:val="0"/>
      <w:marRight w:val="0"/>
      <w:marTop w:val="0"/>
      <w:marBottom w:val="0"/>
      <w:divBdr>
        <w:top w:val="none" w:sz="0" w:space="0" w:color="auto"/>
        <w:left w:val="none" w:sz="0" w:space="0" w:color="auto"/>
        <w:bottom w:val="none" w:sz="0" w:space="0" w:color="auto"/>
        <w:right w:val="none" w:sz="0" w:space="0" w:color="auto"/>
      </w:divBdr>
    </w:div>
    <w:div w:id="882448789">
      <w:bodyDiv w:val="1"/>
      <w:marLeft w:val="0"/>
      <w:marRight w:val="0"/>
      <w:marTop w:val="0"/>
      <w:marBottom w:val="0"/>
      <w:divBdr>
        <w:top w:val="none" w:sz="0" w:space="0" w:color="auto"/>
        <w:left w:val="none" w:sz="0" w:space="0" w:color="auto"/>
        <w:bottom w:val="none" w:sz="0" w:space="0" w:color="auto"/>
        <w:right w:val="none" w:sz="0" w:space="0" w:color="auto"/>
      </w:divBdr>
    </w:div>
    <w:div w:id="920145185">
      <w:bodyDiv w:val="1"/>
      <w:marLeft w:val="0"/>
      <w:marRight w:val="0"/>
      <w:marTop w:val="0"/>
      <w:marBottom w:val="0"/>
      <w:divBdr>
        <w:top w:val="none" w:sz="0" w:space="0" w:color="auto"/>
        <w:left w:val="none" w:sz="0" w:space="0" w:color="auto"/>
        <w:bottom w:val="none" w:sz="0" w:space="0" w:color="auto"/>
        <w:right w:val="none" w:sz="0" w:space="0" w:color="auto"/>
      </w:divBdr>
    </w:div>
    <w:div w:id="930163244">
      <w:bodyDiv w:val="1"/>
      <w:marLeft w:val="0"/>
      <w:marRight w:val="0"/>
      <w:marTop w:val="0"/>
      <w:marBottom w:val="0"/>
      <w:divBdr>
        <w:top w:val="none" w:sz="0" w:space="0" w:color="auto"/>
        <w:left w:val="none" w:sz="0" w:space="0" w:color="auto"/>
        <w:bottom w:val="none" w:sz="0" w:space="0" w:color="auto"/>
        <w:right w:val="none" w:sz="0" w:space="0" w:color="auto"/>
      </w:divBdr>
    </w:div>
    <w:div w:id="1050955041">
      <w:bodyDiv w:val="1"/>
      <w:marLeft w:val="0"/>
      <w:marRight w:val="0"/>
      <w:marTop w:val="0"/>
      <w:marBottom w:val="0"/>
      <w:divBdr>
        <w:top w:val="none" w:sz="0" w:space="0" w:color="auto"/>
        <w:left w:val="none" w:sz="0" w:space="0" w:color="auto"/>
        <w:bottom w:val="none" w:sz="0" w:space="0" w:color="auto"/>
        <w:right w:val="none" w:sz="0" w:space="0" w:color="auto"/>
      </w:divBdr>
    </w:div>
    <w:div w:id="1072511392">
      <w:bodyDiv w:val="1"/>
      <w:marLeft w:val="0"/>
      <w:marRight w:val="0"/>
      <w:marTop w:val="0"/>
      <w:marBottom w:val="0"/>
      <w:divBdr>
        <w:top w:val="none" w:sz="0" w:space="0" w:color="auto"/>
        <w:left w:val="none" w:sz="0" w:space="0" w:color="auto"/>
        <w:bottom w:val="none" w:sz="0" w:space="0" w:color="auto"/>
        <w:right w:val="none" w:sz="0" w:space="0" w:color="auto"/>
      </w:divBdr>
    </w:div>
    <w:div w:id="1156217208">
      <w:bodyDiv w:val="1"/>
      <w:marLeft w:val="0"/>
      <w:marRight w:val="0"/>
      <w:marTop w:val="0"/>
      <w:marBottom w:val="0"/>
      <w:divBdr>
        <w:top w:val="none" w:sz="0" w:space="0" w:color="auto"/>
        <w:left w:val="none" w:sz="0" w:space="0" w:color="auto"/>
        <w:bottom w:val="none" w:sz="0" w:space="0" w:color="auto"/>
        <w:right w:val="none" w:sz="0" w:space="0" w:color="auto"/>
      </w:divBdr>
    </w:div>
    <w:div w:id="1159416985">
      <w:bodyDiv w:val="1"/>
      <w:marLeft w:val="0"/>
      <w:marRight w:val="0"/>
      <w:marTop w:val="0"/>
      <w:marBottom w:val="0"/>
      <w:divBdr>
        <w:top w:val="none" w:sz="0" w:space="0" w:color="auto"/>
        <w:left w:val="none" w:sz="0" w:space="0" w:color="auto"/>
        <w:bottom w:val="none" w:sz="0" w:space="0" w:color="auto"/>
        <w:right w:val="none" w:sz="0" w:space="0" w:color="auto"/>
      </w:divBdr>
    </w:div>
    <w:div w:id="1292174850">
      <w:bodyDiv w:val="1"/>
      <w:marLeft w:val="0"/>
      <w:marRight w:val="0"/>
      <w:marTop w:val="0"/>
      <w:marBottom w:val="0"/>
      <w:divBdr>
        <w:top w:val="none" w:sz="0" w:space="0" w:color="auto"/>
        <w:left w:val="none" w:sz="0" w:space="0" w:color="auto"/>
        <w:bottom w:val="none" w:sz="0" w:space="0" w:color="auto"/>
        <w:right w:val="none" w:sz="0" w:space="0" w:color="auto"/>
      </w:divBdr>
    </w:div>
    <w:div w:id="1312295073">
      <w:bodyDiv w:val="1"/>
      <w:marLeft w:val="0"/>
      <w:marRight w:val="0"/>
      <w:marTop w:val="0"/>
      <w:marBottom w:val="0"/>
      <w:divBdr>
        <w:top w:val="none" w:sz="0" w:space="0" w:color="auto"/>
        <w:left w:val="none" w:sz="0" w:space="0" w:color="auto"/>
        <w:bottom w:val="none" w:sz="0" w:space="0" w:color="auto"/>
        <w:right w:val="none" w:sz="0" w:space="0" w:color="auto"/>
      </w:divBdr>
    </w:div>
    <w:div w:id="1339113416">
      <w:bodyDiv w:val="1"/>
      <w:marLeft w:val="0"/>
      <w:marRight w:val="0"/>
      <w:marTop w:val="0"/>
      <w:marBottom w:val="0"/>
      <w:divBdr>
        <w:top w:val="none" w:sz="0" w:space="0" w:color="auto"/>
        <w:left w:val="none" w:sz="0" w:space="0" w:color="auto"/>
        <w:bottom w:val="none" w:sz="0" w:space="0" w:color="auto"/>
        <w:right w:val="none" w:sz="0" w:space="0" w:color="auto"/>
      </w:divBdr>
    </w:div>
    <w:div w:id="1387290846">
      <w:bodyDiv w:val="1"/>
      <w:marLeft w:val="0"/>
      <w:marRight w:val="0"/>
      <w:marTop w:val="0"/>
      <w:marBottom w:val="0"/>
      <w:divBdr>
        <w:top w:val="none" w:sz="0" w:space="0" w:color="auto"/>
        <w:left w:val="none" w:sz="0" w:space="0" w:color="auto"/>
        <w:bottom w:val="none" w:sz="0" w:space="0" w:color="auto"/>
        <w:right w:val="none" w:sz="0" w:space="0" w:color="auto"/>
      </w:divBdr>
    </w:div>
    <w:div w:id="1399330290">
      <w:bodyDiv w:val="1"/>
      <w:marLeft w:val="0"/>
      <w:marRight w:val="0"/>
      <w:marTop w:val="0"/>
      <w:marBottom w:val="0"/>
      <w:divBdr>
        <w:top w:val="none" w:sz="0" w:space="0" w:color="auto"/>
        <w:left w:val="none" w:sz="0" w:space="0" w:color="auto"/>
        <w:bottom w:val="none" w:sz="0" w:space="0" w:color="auto"/>
        <w:right w:val="none" w:sz="0" w:space="0" w:color="auto"/>
      </w:divBdr>
    </w:div>
    <w:div w:id="1932161710">
      <w:bodyDiv w:val="1"/>
      <w:marLeft w:val="0"/>
      <w:marRight w:val="0"/>
      <w:marTop w:val="0"/>
      <w:marBottom w:val="0"/>
      <w:divBdr>
        <w:top w:val="none" w:sz="0" w:space="0" w:color="auto"/>
        <w:left w:val="none" w:sz="0" w:space="0" w:color="auto"/>
        <w:bottom w:val="none" w:sz="0" w:space="0" w:color="auto"/>
        <w:right w:val="none" w:sz="0" w:space="0" w:color="auto"/>
      </w:divBdr>
    </w:div>
    <w:div w:id="2027319311">
      <w:bodyDiv w:val="1"/>
      <w:marLeft w:val="0"/>
      <w:marRight w:val="0"/>
      <w:marTop w:val="0"/>
      <w:marBottom w:val="0"/>
      <w:divBdr>
        <w:top w:val="none" w:sz="0" w:space="0" w:color="auto"/>
        <w:left w:val="none" w:sz="0" w:space="0" w:color="auto"/>
        <w:bottom w:val="none" w:sz="0" w:space="0" w:color="auto"/>
        <w:right w:val="none" w:sz="0" w:space="0" w:color="auto"/>
      </w:divBdr>
    </w:div>
    <w:div w:id="2042126042">
      <w:bodyDiv w:val="1"/>
      <w:marLeft w:val="0"/>
      <w:marRight w:val="0"/>
      <w:marTop w:val="0"/>
      <w:marBottom w:val="0"/>
      <w:divBdr>
        <w:top w:val="none" w:sz="0" w:space="0" w:color="auto"/>
        <w:left w:val="none" w:sz="0" w:space="0" w:color="auto"/>
        <w:bottom w:val="none" w:sz="0" w:space="0" w:color="auto"/>
        <w:right w:val="none" w:sz="0" w:space="0" w:color="auto"/>
      </w:divBdr>
    </w:div>
    <w:div w:id="213532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Deafblind Information Australia">
  <a:themeElements>
    <a:clrScheme name="Deafblind Information Australia">
      <a:dk1>
        <a:sysClr val="windowText" lastClr="000000"/>
      </a:dk1>
      <a:lt1>
        <a:sysClr val="window" lastClr="FFFFFF"/>
      </a:lt1>
      <a:dk2>
        <a:srgbClr val="000033"/>
      </a:dk2>
      <a:lt2>
        <a:srgbClr val="FBC100"/>
      </a:lt2>
      <a:accent1>
        <a:srgbClr val="000050"/>
      </a:accent1>
      <a:accent2>
        <a:srgbClr val="C2171C"/>
      </a:accent2>
      <a:accent3>
        <a:srgbClr val="00B2F0"/>
      </a:accent3>
      <a:accent4>
        <a:srgbClr val="F27021"/>
      </a:accent4>
      <a:accent5>
        <a:srgbClr val="F7B795"/>
      </a:accent5>
      <a:accent6>
        <a:srgbClr val="00A8A6"/>
      </a:accent6>
      <a:hlink>
        <a:srgbClr val="0563C1"/>
      </a:hlink>
      <a:folHlink>
        <a:srgbClr val="954F72"/>
      </a:folHlink>
    </a:clrScheme>
    <a:fontScheme name="Deafblind Information Australia">
      <a:majorFont>
        <a:latin typeface="Arial Black"/>
        <a:ea typeface=""/>
        <a:cs typeface=""/>
      </a:majorFont>
      <a:minorFont>
        <a:latin typeface="Arial"/>
        <a:ea typeface=""/>
        <a:cs typeface=""/>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eafblind Information Australia" id="{9BB4EDDF-FD06-41ED-BFB6-28D5F1A8A9A8}" vid="{7CEB4C55-CBD8-42AA-8C1F-88B1A5FB01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0d2570-240f-42ef-b71f-454e6cf9e88e">
      <Terms xmlns="http://schemas.microsoft.com/office/infopath/2007/PartnerControls"/>
    </lcf76f155ced4ddcb4097134ff3c332f>
    <AgendaItem xmlns="da0d2570-240f-42ef-b71f-454e6cf9e88e" xsi:nil="true"/>
    <TaxCatchAll xmlns="042efdc7-59c3-4ea1-acf9-ad98bbf20f1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93CD78E3A398F3419ADC98240CA9B5DE" ma:contentTypeVersion="20" ma:contentTypeDescription="Create a new document." ma:contentTypeScope="" ma:versionID="89ede78dfa7ab905ec0c6de6b1d93e2d">
  <xsd:schema xmlns:xsd="http://www.w3.org/2001/XMLSchema" xmlns:xs="http://www.w3.org/2001/XMLSchema" xmlns:p="http://schemas.microsoft.com/office/2006/metadata/properties" xmlns:ns2="042efdc7-59c3-4ea1-acf9-ad98bbf20f11" xmlns:ns3="da0d2570-240f-42ef-b71f-454e6cf9e88e" targetNamespace="http://schemas.microsoft.com/office/2006/metadata/properties" ma:root="true" ma:fieldsID="31b32b461c11173082d23fd9e2ed2861" ns2:_="" ns3:_="">
    <xsd:import namespace="042efdc7-59c3-4ea1-acf9-ad98bbf20f11"/>
    <xsd:import namespace="da0d2570-240f-42ef-b71f-454e6cf9e8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2:_dlc_DocId" minOccurs="0"/>
                <xsd:element ref="ns2:_dlc_DocIdUrl" minOccurs="0"/>
                <xsd:element ref="ns2:_dlc_DocIdPersistId" minOccurs="0"/>
                <xsd:element ref="ns3:MediaLengthInSeconds" minOccurs="0"/>
                <xsd:element ref="ns3:AgendaItem" minOccurs="0"/>
                <xsd:element ref="ns2:TaxCatchAll"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efdc7-59c3-4ea1-acf9-ad98bbf20f1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TaxCatchAll" ma:index="25" nillable="true" ma:displayName="Taxonomy Catch All Column" ma:hidden="true" ma:list="{74438d3d-81f9-4fef-91b8-a8ac959800ee}" ma:internalName="TaxCatchAll" ma:showField="CatchAllData" ma:web="042efdc7-59c3-4ea1-acf9-ad98bbf20f1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0d2570-240f-42ef-b71f-454e6cf9e8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AgendaItem" ma:index="24" nillable="true" ma:displayName="Agenda Item" ma:format="Dropdown" ma:internalName="AgendaItem" ma:percentage="FALSE">
      <xsd:simpleType>
        <xsd:restriction base="dms:Number"/>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eaa20774-818b-4d7e-a599-6014ff3353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662EAA-1B19-4AE8-B43A-031D80BB8D01}">
  <ds:schemaRefs>
    <ds:schemaRef ds:uri="http://schemas.microsoft.com/office/2006/metadata/properties"/>
    <ds:schemaRef ds:uri="http://schemas.microsoft.com/office/infopath/2007/PartnerControls"/>
    <ds:schemaRef ds:uri="da0d2570-240f-42ef-b71f-454e6cf9e88e"/>
    <ds:schemaRef ds:uri="042efdc7-59c3-4ea1-acf9-ad98bbf20f11"/>
  </ds:schemaRefs>
</ds:datastoreItem>
</file>

<file path=customXml/itemProps2.xml><?xml version="1.0" encoding="utf-8"?>
<ds:datastoreItem xmlns:ds="http://schemas.openxmlformats.org/officeDocument/2006/customXml" ds:itemID="{1E2CD6AE-F46E-4F43-87D9-1022649A4F86}">
  <ds:schemaRefs>
    <ds:schemaRef ds:uri="http://schemas.microsoft.com/sharepoint/v3/contenttype/forms"/>
  </ds:schemaRefs>
</ds:datastoreItem>
</file>

<file path=customXml/itemProps3.xml><?xml version="1.0" encoding="utf-8"?>
<ds:datastoreItem xmlns:ds="http://schemas.openxmlformats.org/officeDocument/2006/customXml" ds:itemID="{E59D5070-8CD2-48F6-9BA9-CC37E24F7534}">
  <ds:schemaRefs>
    <ds:schemaRef ds:uri="http://schemas.openxmlformats.org/officeDocument/2006/bibliography"/>
  </ds:schemaRefs>
</ds:datastoreItem>
</file>

<file path=customXml/itemProps4.xml><?xml version="1.0" encoding="utf-8"?>
<ds:datastoreItem xmlns:ds="http://schemas.openxmlformats.org/officeDocument/2006/customXml" ds:itemID="{B98C69BA-6F44-4848-9714-3E5B08C3F924}">
  <ds:schemaRefs>
    <ds:schemaRef ds:uri="http://schemas.microsoft.com/sharepoint/events"/>
  </ds:schemaRefs>
</ds:datastoreItem>
</file>

<file path=customXml/itemProps5.xml><?xml version="1.0" encoding="utf-8"?>
<ds:datastoreItem xmlns:ds="http://schemas.openxmlformats.org/officeDocument/2006/customXml" ds:itemID="{DF73E54F-4ADB-4CAC-8BB4-D84D4B82F2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efdc7-59c3-4ea1-acf9-ad98bbf20f11"/>
    <ds:schemaRef ds:uri="da0d2570-240f-42ef-b71f-454e6cf9e8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730</Words>
  <Characters>4164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dc:creator>
  <cp:keywords/>
  <dc:description/>
  <cp:lastModifiedBy>Melanie Robartson</cp:lastModifiedBy>
  <cp:revision>2</cp:revision>
  <cp:lastPrinted>2021-09-07T06:38:00Z</cp:lastPrinted>
  <dcterms:created xsi:type="dcterms:W3CDTF">2023-12-18T22:47:00Z</dcterms:created>
  <dcterms:modified xsi:type="dcterms:W3CDTF">2023-12-18T22:47:00Z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0x01010093CD78E3A398F3419ADC98240CA9B5DE</vt:lpwstr>
  </property>
</Properties>
</file>