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0F6D3" w14:textId="0E8BD014" w:rsidR="005A1E93" w:rsidRPr="00CE1607" w:rsidRDefault="00BE5DC9" w:rsidP="00F4234E">
      <w:pPr>
        <w:pStyle w:val="Heading1"/>
      </w:pPr>
      <w:r w:rsidRPr="00CE1607">
        <w:t xml:space="preserve">Congenital Rubella Syndrome </w:t>
      </w:r>
      <w:r w:rsidRPr="00A12DC9">
        <w:t>in Australia</w:t>
      </w:r>
    </w:p>
    <w:p w14:paraId="3FF77A1F" w14:textId="6D08036E" w:rsidR="00A03D5E" w:rsidRPr="009A7B71" w:rsidRDefault="00937797" w:rsidP="009A7B71">
      <w:pPr>
        <w:pStyle w:val="Subtitle"/>
      </w:pPr>
      <w:r w:rsidRPr="009A7B71">
        <w:t>Information</w:t>
      </w:r>
      <w:r w:rsidR="00BE5DC9" w:rsidRPr="009A7B71">
        <w:t xml:space="preserve"> Sheet</w:t>
      </w:r>
    </w:p>
    <w:p w14:paraId="1D2F56E3" w14:textId="77777777" w:rsidR="00E3422D" w:rsidRDefault="00E3422D" w:rsidP="00CE1607">
      <w:pPr>
        <w:pStyle w:val="FeatureText"/>
        <w:sectPr w:rsidR="00E3422D" w:rsidSect="00E3422D">
          <w:footerReference w:type="even" r:id="rId12"/>
          <w:headerReference w:type="first" r:id="rId13"/>
          <w:type w:val="continuous"/>
          <w:pgSz w:w="11900" w:h="16840"/>
          <w:pgMar w:top="2835" w:right="1298" w:bottom="1814" w:left="1247" w:header="0" w:footer="0" w:gutter="0"/>
          <w:cols w:space="709"/>
          <w:titlePg/>
          <w:docGrid w:linePitch="360"/>
        </w:sectPr>
      </w:pPr>
    </w:p>
    <w:p w14:paraId="025067E9" w14:textId="3109AFDB" w:rsidR="00A523D5" w:rsidRDefault="00937797" w:rsidP="00CE1607">
      <w:pPr>
        <w:pStyle w:val="FeatureText"/>
      </w:pPr>
      <w:r w:rsidRPr="00937797">
        <w:t xml:space="preserve">Congenital rubella syndrome (CRS) occurs in up to </w:t>
      </w:r>
      <w:r w:rsidR="00476021">
        <w:t>ninety</w:t>
      </w:r>
      <w:r w:rsidRPr="00937797">
        <w:t xml:space="preserve"> per cent of babies born to women who are infected with rubella during the first ten weeks of their pregnancy. It can cause a miscarriage or </w:t>
      </w:r>
      <w:r w:rsidR="00C37B32">
        <w:t>anomalies of the</w:t>
      </w:r>
      <w:r w:rsidRPr="00937797">
        <w:t xml:space="preserve"> heart</w:t>
      </w:r>
      <w:r w:rsidR="00C37B32">
        <w:t xml:space="preserve"> and brain</w:t>
      </w:r>
      <w:r w:rsidRPr="00937797">
        <w:t xml:space="preserve"> </w:t>
      </w:r>
      <w:r w:rsidR="00C37B32">
        <w:t xml:space="preserve">and can cause </w:t>
      </w:r>
      <w:r w:rsidRPr="00937797">
        <w:t>deafness</w:t>
      </w:r>
      <w:r w:rsidR="00C37B32">
        <w:t xml:space="preserve"> and blindness</w:t>
      </w:r>
      <w:r w:rsidRPr="00C06048">
        <w:t>.</w:t>
      </w:r>
      <w:r w:rsidR="00C06048">
        <w:t xml:space="preserve"> </w:t>
      </w:r>
    </w:p>
    <w:p w14:paraId="3F59DA88" w14:textId="5D6E8AD5" w:rsidR="000D1EEB" w:rsidRDefault="00CA454A" w:rsidP="000F4B73">
      <w:pPr>
        <w:pStyle w:val="FeatureText"/>
      </w:pPr>
      <w:r>
        <w:t xml:space="preserve">Due to vaccination, incidence in Australia is now very low. </w:t>
      </w:r>
      <w:r w:rsidR="000D1EEB">
        <w:t>Those with CRS, born during the rubella epidemic</w:t>
      </w:r>
      <w:r w:rsidR="006B3E3D">
        <w:t>,</w:t>
      </w:r>
      <w:r w:rsidR="000D1EEB">
        <w:t xml:space="preserve"> are now </w:t>
      </w:r>
      <w:r>
        <w:t xml:space="preserve">in their </w:t>
      </w:r>
      <w:r w:rsidR="00BF514F">
        <w:t>forties or</w:t>
      </w:r>
      <w:r w:rsidR="000D1EEB">
        <w:t xml:space="preserve"> older, many of whom require </w:t>
      </w:r>
      <w:r w:rsidR="00D97AA8">
        <w:t>frequent review by a range of medical specialists, highly trained carer</w:t>
      </w:r>
      <w:r>
        <w:t>s</w:t>
      </w:r>
      <w:r w:rsidR="00D97AA8">
        <w:t xml:space="preserve"> and </w:t>
      </w:r>
      <w:r w:rsidR="000D1EEB">
        <w:t xml:space="preserve">specialist supports </w:t>
      </w:r>
      <w:r w:rsidR="00D97AA8">
        <w:t xml:space="preserve">for </w:t>
      </w:r>
      <w:r w:rsidR="000D1EEB">
        <w:t>communication, orientation and mobility</w:t>
      </w:r>
      <w:r w:rsidR="00D97AA8">
        <w:t xml:space="preserve">. During this </w:t>
      </w:r>
      <w:r w:rsidR="006B3E3D">
        <w:t>era</w:t>
      </w:r>
      <w:r w:rsidR="00D97AA8">
        <w:t xml:space="preserve">, CRS was one of the major causes of congenital deafblindness. </w:t>
      </w:r>
    </w:p>
    <w:p w14:paraId="21E15988" w14:textId="6399BA65" w:rsidR="000F4B73" w:rsidRPr="000F4B73" w:rsidRDefault="00D97AA8" w:rsidP="000F4B73">
      <w:pPr>
        <w:pStyle w:val="FeatureText"/>
        <w:rPr>
          <w:lang w:eastAsia="en-GB"/>
        </w:rPr>
      </w:pPr>
      <w:r>
        <w:t xml:space="preserve">With </w:t>
      </w:r>
      <w:r w:rsidR="008730D2">
        <w:t>well-matched</w:t>
      </w:r>
      <w:r>
        <w:t xml:space="preserve"> services</w:t>
      </w:r>
      <w:r w:rsidR="00C71AD9">
        <w:t>,</w:t>
      </w:r>
      <w:r>
        <w:t xml:space="preserve"> people with CRS lead active lives </w:t>
      </w:r>
      <w:r w:rsidR="006B3E3D">
        <w:t xml:space="preserve">and </w:t>
      </w:r>
      <w:r>
        <w:t>are involved in work and community</w:t>
      </w:r>
      <w:r w:rsidR="00CA454A">
        <w:t xml:space="preserve"> life</w:t>
      </w:r>
      <w:r>
        <w:t>.</w:t>
      </w:r>
    </w:p>
    <w:p w14:paraId="20911AFE" w14:textId="4DBC912D" w:rsidR="00F846FB" w:rsidRDefault="00F846FB" w:rsidP="00F846FB">
      <w:pPr>
        <w:pStyle w:val="ParagraphHeader"/>
      </w:pPr>
      <w:r>
        <w:rPr>
          <w:noProof/>
        </w:rPr>
        <w:drawing>
          <wp:inline distT="0" distB="0" distL="0" distR="0" wp14:anchorId="1EE05D9C" wp14:editId="6F177AFF">
            <wp:extent cx="2700020" cy="2733368"/>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14" cstate="print">
                      <a:extLst>
                        <a:ext uri="{28A0092B-C50C-407E-A947-70E740481C1C}">
                          <a14:useLocalDpi xmlns:a14="http://schemas.microsoft.com/office/drawing/2010/main" val="0"/>
                        </a:ext>
                      </a:extLst>
                    </a:blip>
                    <a:srcRect r="-11" b="3329"/>
                    <a:stretch/>
                  </pic:blipFill>
                  <pic:spPr bwMode="auto">
                    <a:xfrm>
                      <a:off x="0" y="0"/>
                      <a:ext cx="2700326" cy="2733678"/>
                    </a:xfrm>
                    <a:prstGeom prst="rect">
                      <a:avLst/>
                    </a:prstGeom>
                    <a:ln>
                      <a:noFill/>
                    </a:ln>
                    <a:extLst>
                      <a:ext uri="{53640926-AAD7-44D8-BBD7-CCE9431645EC}">
                        <a14:shadowObscured xmlns:a14="http://schemas.microsoft.com/office/drawing/2010/main"/>
                      </a:ext>
                    </a:extLst>
                  </pic:spPr>
                </pic:pic>
              </a:graphicData>
            </a:graphic>
          </wp:inline>
        </w:drawing>
      </w:r>
    </w:p>
    <w:p w14:paraId="2B430096" w14:textId="33BFC419" w:rsidR="009C4223" w:rsidRPr="007B62FB" w:rsidRDefault="005E7EAF" w:rsidP="007B62FB">
      <w:pPr>
        <w:rPr>
          <w:sz w:val="18"/>
          <w:szCs w:val="18"/>
        </w:rPr>
      </w:pPr>
      <w:r w:rsidRPr="007B62FB">
        <w:rPr>
          <w:sz w:val="18"/>
          <w:szCs w:val="18"/>
        </w:rPr>
        <w:t xml:space="preserve">ID: </w:t>
      </w:r>
      <w:r w:rsidR="00975986" w:rsidRPr="00975986">
        <w:rPr>
          <w:sz w:val="18"/>
          <w:szCs w:val="18"/>
        </w:rPr>
        <w:t>A photo of Deb sitting on a stool in</w:t>
      </w:r>
      <w:r w:rsidR="00F4234E">
        <w:rPr>
          <w:sz w:val="18"/>
          <w:szCs w:val="18"/>
        </w:rPr>
        <w:t xml:space="preserve"> front of a green screen in</w:t>
      </w:r>
      <w:r w:rsidR="00975986" w:rsidRPr="00975986">
        <w:rPr>
          <w:sz w:val="18"/>
          <w:szCs w:val="18"/>
        </w:rPr>
        <w:t xml:space="preserve"> a film studio</w:t>
      </w:r>
      <w:r w:rsidR="001565CC">
        <w:rPr>
          <w:sz w:val="18"/>
          <w:szCs w:val="18"/>
        </w:rPr>
        <w:t xml:space="preserve">, </w:t>
      </w:r>
      <w:r w:rsidR="00975986" w:rsidRPr="00975986">
        <w:rPr>
          <w:sz w:val="18"/>
          <w:szCs w:val="18"/>
        </w:rPr>
        <w:t>holding her script.</w:t>
      </w:r>
    </w:p>
    <w:p w14:paraId="79C555F7" w14:textId="54814CAD" w:rsidR="00F846FB" w:rsidRDefault="009A7B71" w:rsidP="00F4234E">
      <w:pPr>
        <w:pStyle w:val="Heading1"/>
      </w:pPr>
      <w:r>
        <w:t>Deb</w:t>
      </w:r>
    </w:p>
    <w:p w14:paraId="0F395E55" w14:textId="7D56FE02" w:rsidR="009A7B71" w:rsidRPr="009A7B71" w:rsidRDefault="009A7B71" w:rsidP="009A7B71">
      <w:pPr>
        <w:rPr>
          <w:szCs w:val="24"/>
        </w:rPr>
      </w:pPr>
      <w:r w:rsidRPr="009A7B71">
        <w:rPr>
          <w:szCs w:val="24"/>
        </w:rPr>
        <w:t>My name is Deborah Kazich</w:t>
      </w:r>
      <w:r w:rsidR="00975986">
        <w:rPr>
          <w:szCs w:val="24"/>
        </w:rPr>
        <w:t>.</w:t>
      </w:r>
      <w:r w:rsidRPr="009A7B71">
        <w:rPr>
          <w:szCs w:val="24"/>
        </w:rPr>
        <w:t xml:space="preserve"> I was born in 1971 with rubella syndrome. My rubella came from my mum having German measles when she was pregnant with me. </w:t>
      </w:r>
    </w:p>
    <w:p w14:paraId="28C5511E" w14:textId="7FD7438D" w:rsidR="009A7B71" w:rsidRPr="009A7B71" w:rsidRDefault="009A7B71" w:rsidP="009A7B71">
      <w:pPr>
        <w:rPr>
          <w:szCs w:val="24"/>
        </w:rPr>
      </w:pPr>
      <w:r w:rsidRPr="009A7B71">
        <w:rPr>
          <w:szCs w:val="24"/>
        </w:rPr>
        <w:lastRenderedPageBreak/>
        <w:t xml:space="preserve">I have had hearing loss since I was born and I cannot hear without my hearing aids. My left ear works better than my right ear. </w:t>
      </w:r>
    </w:p>
    <w:p w14:paraId="1CCF03FE" w14:textId="7041456B" w:rsidR="009A7B71" w:rsidRPr="009A7B71" w:rsidRDefault="009A7B71" w:rsidP="009A7B71">
      <w:pPr>
        <w:rPr>
          <w:szCs w:val="24"/>
        </w:rPr>
      </w:pPr>
      <w:r w:rsidRPr="009A7B71">
        <w:rPr>
          <w:szCs w:val="24"/>
        </w:rPr>
        <w:t xml:space="preserve">I had my sight until 2008 and I have worn glasses with thick lenses my whole life. In 2008 I had lots of surgeries on my eyes. In 2008 I also lost my sight in my right eye, so my left side is my best side for seeing and hearing. I use a white cane to help me navigate my community. </w:t>
      </w:r>
    </w:p>
    <w:p w14:paraId="4CD8EF3E" w14:textId="77777777" w:rsidR="009A7B71" w:rsidRPr="009A7B71" w:rsidRDefault="009A7B71" w:rsidP="009A7B71">
      <w:pPr>
        <w:rPr>
          <w:szCs w:val="24"/>
        </w:rPr>
      </w:pPr>
      <w:r w:rsidRPr="009A7B71">
        <w:rPr>
          <w:szCs w:val="24"/>
        </w:rPr>
        <w:t>I live in my own home that I pay my mortgage on. I have worked with Good Sammy’s for 15 years now.</w:t>
      </w:r>
    </w:p>
    <w:p w14:paraId="4B6143CB" w14:textId="77777777" w:rsidR="00975986" w:rsidRDefault="009A7B71" w:rsidP="009A7B71">
      <w:pPr>
        <w:rPr>
          <w:szCs w:val="24"/>
        </w:rPr>
      </w:pPr>
      <w:r w:rsidRPr="009A7B71">
        <w:rPr>
          <w:szCs w:val="24"/>
        </w:rPr>
        <w:t>I enjoy spending time with people from the deafblind community. I love going for walks and since 2020 I have been going to Toastmasters each week to improve my public speaking skills so I can keep sharing awareness of my disability.</w:t>
      </w:r>
    </w:p>
    <w:p w14:paraId="7EC31984" w14:textId="3B01383B" w:rsidR="00975986" w:rsidRDefault="009A7B71" w:rsidP="009A7B71">
      <w:pPr>
        <w:rPr>
          <w:szCs w:val="24"/>
        </w:rPr>
      </w:pPr>
      <w:r w:rsidRPr="009A7B71">
        <w:rPr>
          <w:szCs w:val="24"/>
        </w:rPr>
        <w:t>My favourite thing ever is craft - I dedicate a whole day on it. I really enjoy ceramics and mosaics as it helps me to feel relaxed and I like it because I like to challenge myself. I have even won awards for my mosaics and ceramics at the Canning Show.</w:t>
      </w:r>
    </w:p>
    <w:p w14:paraId="5395C0DF" w14:textId="1DB6CBD9" w:rsidR="009A7B71" w:rsidRPr="009A7B71" w:rsidRDefault="009A7B71" w:rsidP="009A7B71">
      <w:pPr>
        <w:rPr>
          <w:szCs w:val="24"/>
        </w:rPr>
      </w:pPr>
      <w:r w:rsidRPr="009A7B71">
        <w:rPr>
          <w:szCs w:val="24"/>
        </w:rPr>
        <w:t xml:space="preserve">I have recently started ballroom dancing again. I did ballroom dancing from 1988 to 2006, I stopped because there was no dancing school for the blind. I have recently found Ballroom Fit, where I do lessons each week and have monthly exams. I have won medals in three state competitions this year! I really love being back at dancing and it makes me feel proud. </w:t>
      </w:r>
    </w:p>
    <w:p w14:paraId="59D0D2F5" w14:textId="51C639DA" w:rsidR="00E8203C" w:rsidRDefault="009A7B71" w:rsidP="00F846FB">
      <w:pPr>
        <w:rPr>
          <w:szCs w:val="24"/>
        </w:rPr>
      </w:pPr>
      <w:r w:rsidRPr="009A7B71">
        <w:rPr>
          <w:szCs w:val="24"/>
        </w:rPr>
        <w:t xml:space="preserve">Despite Rubella taking so much from me, </w:t>
      </w:r>
      <w:r w:rsidR="00975986">
        <w:rPr>
          <w:szCs w:val="24"/>
        </w:rPr>
        <w:t>I</w:t>
      </w:r>
      <w:r w:rsidRPr="009A7B71">
        <w:rPr>
          <w:szCs w:val="24"/>
        </w:rPr>
        <w:t>’ve been able to live a really exciting and fulfilling life.</w:t>
      </w:r>
    </w:p>
    <w:p w14:paraId="3CA6437A" w14:textId="736313F3" w:rsidR="00975986" w:rsidRPr="00975986" w:rsidRDefault="00975986" w:rsidP="00F846FB">
      <w:pPr>
        <w:rPr>
          <w:szCs w:val="24"/>
        </w:rPr>
      </w:pPr>
      <w:r>
        <w:rPr>
          <w:szCs w:val="24"/>
        </w:rPr>
        <w:t>This story was told by Deb</w:t>
      </w:r>
      <w:r w:rsidR="006556CD">
        <w:rPr>
          <w:szCs w:val="24"/>
        </w:rPr>
        <w:t xml:space="preserve">, </w:t>
      </w:r>
      <w:r>
        <w:rPr>
          <w:szCs w:val="24"/>
        </w:rPr>
        <w:t xml:space="preserve">with </w:t>
      </w:r>
      <w:r w:rsidR="006556CD">
        <w:rPr>
          <w:szCs w:val="24"/>
        </w:rPr>
        <w:t>help from</w:t>
      </w:r>
      <w:r>
        <w:rPr>
          <w:szCs w:val="24"/>
        </w:rPr>
        <w:t xml:space="preserve"> support worker</w:t>
      </w:r>
      <w:r w:rsidR="006556CD">
        <w:rPr>
          <w:szCs w:val="24"/>
        </w:rPr>
        <w:t xml:space="preserve"> </w:t>
      </w:r>
      <w:r>
        <w:rPr>
          <w:szCs w:val="24"/>
        </w:rPr>
        <w:t>Cassie</w:t>
      </w:r>
      <w:r w:rsidR="006556CD">
        <w:rPr>
          <w:szCs w:val="24"/>
        </w:rPr>
        <w:t>,</w:t>
      </w:r>
      <w:r>
        <w:rPr>
          <w:szCs w:val="24"/>
        </w:rPr>
        <w:t xml:space="preserve"> </w:t>
      </w:r>
      <w:r>
        <w:rPr>
          <w:szCs w:val="24"/>
        </w:rPr>
        <w:t>to write it</w:t>
      </w:r>
      <w:r w:rsidR="006556CD">
        <w:rPr>
          <w:szCs w:val="24"/>
        </w:rPr>
        <w:t xml:space="preserve"> down.</w:t>
      </w:r>
    </w:p>
    <w:p w14:paraId="08D0C42B" w14:textId="0EACC47C" w:rsidR="00BE5DC9" w:rsidRPr="009A7B71" w:rsidRDefault="00BE5DC9" w:rsidP="00F4234E">
      <w:pPr>
        <w:pStyle w:val="Heading1"/>
        <w:rPr>
          <w:rFonts w:cs="Proxima Nova Rg"/>
          <w:color w:val="0B1E62"/>
          <w:szCs w:val="25"/>
        </w:rPr>
      </w:pPr>
      <w:r>
        <w:t>I</w:t>
      </w:r>
      <w:r w:rsidRPr="00BE5DC9">
        <w:t>ncidence in Australia</w:t>
      </w:r>
    </w:p>
    <w:p w14:paraId="6BB418FB" w14:textId="5D5CF040" w:rsidR="00937797" w:rsidRDefault="00937797" w:rsidP="00975986">
      <w:r w:rsidRPr="00E23DD2">
        <w:t xml:space="preserve">In the 1940s, Australian ophthalmologist Sir Norman McAlister Gregg was the first to describe the connection between rubella infection in mothers, and cataracts and other birth </w:t>
      </w:r>
      <w:r w:rsidR="006B3E3D">
        <w:t>anomalies</w:t>
      </w:r>
      <w:r w:rsidRPr="00E23DD2">
        <w:t xml:space="preserve"> in babies. This prompted the development of the rubella vaccine in the 1960s (</w:t>
      </w:r>
      <w:proofErr w:type="spellStart"/>
      <w:r w:rsidR="001565CC">
        <w:rPr>
          <w:noProof/>
        </w:rPr>
        <w:t>Gidding</w:t>
      </w:r>
      <w:proofErr w:type="spellEnd"/>
      <w:r w:rsidR="001565CC">
        <w:rPr>
          <w:noProof/>
        </w:rPr>
        <w:t>, Dey</w:t>
      </w:r>
      <w:r w:rsidR="001565CC">
        <w:rPr>
          <w:noProof/>
        </w:rPr>
        <w:t xml:space="preserve"> &amp;</w:t>
      </w:r>
      <w:r w:rsidR="001565CC">
        <w:rPr>
          <w:noProof/>
        </w:rPr>
        <w:t xml:space="preserve"> Macartney</w:t>
      </w:r>
      <w:r w:rsidRPr="00E23DD2">
        <w:t xml:space="preserve">, 2018). </w:t>
      </w:r>
    </w:p>
    <w:p w14:paraId="772F554F" w14:textId="0550E7FD" w:rsidR="00937797" w:rsidRDefault="00937797" w:rsidP="00975986">
      <w:r w:rsidRPr="00E23DD2">
        <w:t>The estimate of the average number of births of infants with congenital rubella in Australia was 200 each year, between 1968 and 1976. This had dropped to less than 20 cases annually, by 1977 (</w:t>
      </w:r>
      <w:proofErr w:type="spellStart"/>
      <w:r w:rsidRPr="00E23DD2">
        <w:t>Menser</w:t>
      </w:r>
      <w:proofErr w:type="spellEnd"/>
      <w:r w:rsidRPr="00E23DD2">
        <w:t xml:space="preserve">, Hudson, Murphy &amp; Laurence, 1985). </w:t>
      </w:r>
    </w:p>
    <w:p w14:paraId="203A855B" w14:textId="56010A70" w:rsidR="000F4B73" w:rsidRPr="000F4B73" w:rsidRDefault="000F4B73" w:rsidP="000F4B73">
      <w:pPr>
        <w:pStyle w:val="IntenseQuote"/>
      </w:pPr>
      <w:r>
        <w:t>An Australi</w:t>
      </w:r>
      <w:r w:rsidR="00D26283">
        <w:t xml:space="preserve">an doctor recognised the link between rubella infection in pregnant mothers and blindness in their babies. This discovery prompted the development of the rubella vaccine. </w:t>
      </w:r>
    </w:p>
    <w:p w14:paraId="6DE8A8EA" w14:textId="449864D6" w:rsidR="00937797" w:rsidRDefault="00937797" w:rsidP="00937797">
      <w:r w:rsidRPr="00E23DD2">
        <w:t xml:space="preserve">In 1970 the Rubella vaccine was approved and </w:t>
      </w:r>
      <w:proofErr w:type="gramStart"/>
      <w:r w:rsidRPr="00E23DD2">
        <w:t>school girl</w:t>
      </w:r>
      <w:proofErr w:type="gramEnd"/>
      <w:r w:rsidRPr="00E23DD2">
        <w:t xml:space="preserve"> vaccinations began in 1971. In 1989, via the Australian National Immunisation Program, rubella vaccination was available for all children (</w:t>
      </w:r>
      <w:proofErr w:type="spellStart"/>
      <w:r w:rsidRPr="00E23DD2">
        <w:t>Gidding</w:t>
      </w:r>
      <w:proofErr w:type="spellEnd"/>
      <w:r w:rsidRPr="00E23DD2">
        <w:t xml:space="preserve">, Burgess &amp; Kempe, 2001). </w:t>
      </w:r>
    </w:p>
    <w:p w14:paraId="11A50488" w14:textId="45E414E2" w:rsidR="00937797" w:rsidRDefault="00937797" w:rsidP="00937797">
      <w:r w:rsidRPr="00E23DD2">
        <w:t>Today vaccination for rubella occurs at 12 months and 18 months of age (Australian Government Department of Health, 2020), giving a high level of protection against the disease (Australian Institute of Health and Welfare, 2018)</w:t>
      </w:r>
      <w:r>
        <w:t>.</w:t>
      </w:r>
      <w:r w:rsidRPr="00E23DD2">
        <w:t xml:space="preserve"> </w:t>
      </w:r>
    </w:p>
    <w:p w14:paraId="1A5330E8" w14:textId="77777777" w:rsidR="00055024" w:rsidRDefault="00055024" w:rsidP="00055024">
      <w:pPr>
        <w:rPr>
          <w:lang w:val="en-US"/>
        </w:rPr>
      </w:pPr>
      <w:r>
        <w:rPr>
          <w:lang w:val="en-US"/>
        </w:rPr>
        <w:t>While v</w:t>
      </w:r>
      <w:r w:rsidRPr="00DC7FC0">
        <w:rPr>
          <w:lang w:val="en-US"/>
        </w:rPr>
        <w:t>accination has almost eradicated rubella in Australia</w:t>
      </w:r>
      <w:r>
        <w:rPr>
          <w:lang w:val="en-US"/>
        </w:rPr>
        <w:t xml:space="preserve"> there is still a risk of infection in the community. Groups at risk include</w:t>
      </w:r>
    </w:p>
    <w:p w14:paraId="0487E4D7" w14:textId="77777777" w:rsidR="00055024" w:rsidRDefault="00055024" w:rsidP="00055024">
      <w:pPr>
        <w:pStyle w:val="ListParagraph"/>
        <w:numPr>
          <w:ilvl w:val="0"/>
          <w:numId w:val="4"/>
        </w:numPr>
      </w:pPr>
      <w:r w:rsidRPr="00E72180">
        <w:t>those born overseas who may not have received rubella vaccines</w:t>
      </w:r>
    </w:p>
    <w:p w14:paraId="6C62B431" w14:textId="77777777" w:rsidR="00055024" w:rsidRPr="00E72180" w:rsidRDefault="00055024" w:rsidP="00055024">
      <w:pPr>
        <w:pStyle w:val="ListParagraph"/>
        <w:numPr>
          <w:ilvl w:val="0"/>
          <w:numId w:val="4"/>
        </w:numPr>
      </w:pPr>
      <w:r w:rsidRPr="00E72180">
        <w:t xml:space="preserve">Aboriginal and Torres Strait Islanders from rural and remote communities </w:t>
      </w:r>
    </w:p>
    <w:p w14:paraId="5A0203A8" w14:textId="3670B604" w:rsidR="00055024" w:rsidRDefault="00055024" w:rsidP="00937797">
      <w:pPr>
        <w:pStyle w:val="ListParagraph"/>
        <w:numPr>
          <w:ilvl w:val="0"/>
          <w:numId w:val="4"/>
        </w:numPr>
      </w:pPr>
      <w:r w:rsidRPr="00E72180">
        <w:t xml:space="preserve">and possibly, due to declining immunity over time, those aged 35 and over </w:t>
      </w:r>
    </w:p>
    <w:p w14:paraId="7428A792" w14:textId="0F1AE04B" w:rsidR="00055024" w:rsidRPr="00055024" w:rsidRDefault="00BF514F" w:rsidP="00BF514F">
      <w:pPr>
        <w:pStyle w:val="IntenseQuote"/>
        <w:rPr>
          <w:rStyle w:val="IntenseEmphasis"/>
          <w:i/>
          <w:iCs/>
        </w:rPr>
      </w:pPr>
      <w:r>
        <w:rPr>
          <w:rStyle w:val="IntenseEmphasis"/>
          <w:i/>
          <w:iCs/>
        </w:rPr>
        <w:t>In Australia, t</w:t>
      </w:r>
      <w:r w:rsidR="00055024" w:rsidRPr="00055024">
        <w:rPr>
          <w:rStyle w:val="IntenseEmphasis"/>
          <w:i/>
          <w:iCs/>
        </w:rPr>
        <w:t>here</w:t>
      </w:r>
      <w:r w:rsidR="00055024">
        <w:rPr>
          <w:rStyle w:val="IntenseEmphasis"/>
          <w:i/>
          <w:iCs/>
        </w:rPr>
        <w:t xml:space="preserve"> is still a small risk that a child will be born with </w:t>
      </w:r>
      <w:r>
        <w:rPr>
          <w:rStyle w:val="IntenseEmphasis"/>
          <w:i/>
          <w:iCs/>
        </w:rPr>
        <w:t>C</w:t>
      </w:r>
      <w:r w:rsidR="00055024">
        <w:rPr>
          <w:rStyle w:val="IntenseEmphasis"/>
          <w:i/>
          <w:iCs/>
        </w:rPr>
        <w:t xml:space="preserve">ongenital </w:t>
      </w:r>
      <w:r>
        <w:rPr>
          <w:rStyle w:val="IntenseEmphasis"/>
          <w:i/>
          <w:iCs/>
        </w:rPr>
        <w:t>R</w:t>
      </w:r>
      <w:r w:rsidR="00055024">
        <w:rPr>
          <w:rStyle w:val="IntenseEmphasis"/>
          <w:i/>
          <w:iCs/>
        </w:rPr>
        <w:t xml:space="preserve">ubella </w:t>
      </w:r>
      <w:r>
        <w:rPr>
          <w:rStyle w:val="IntenseEmphasis"/>
          <w:i/>
          <w:iCs/>
        </w:rPr>
        <w:t>S</w:t>
      </w:r>
      <w:r w:rsidR="00055024">
        <w:rPr>
          <w:rStyle w:val="IntenseEmphasis"/>
          <w:i/>
          <w:iCs/>
        </w:rPr>
        <w:t>yndrome</w:t>
      </w:r>
      <w:r>
        <w:rPr>
          <w:rStyle w:val="IntenseEmphasis"/>
          <w:i/>
          <w:iCs/>
        </w:rPr>
        <w:t xml:space="preserve">. </w:t>
      </w:r>
      <w:r w:rsidR="00055024">
        <w:rPr>
          <w:rStyle w:val="IntenseEmphasis"/>
          <w:i/>
          <w:iCs/>
        </w:rPr>
        <w:t>Women considering pregnancy should be tested for rubella immunity.</w:t>
      </w:r>
    </w:p>
    <w:p w14:paraId="02ABA210" w14:textId="5179B16C" w:rsidR="00937797" w:rsidRDefault="00937797" w:rsidP="00937797">
      <w:r w:rsidRPr="00E23DD2">
        <w:t>Between 1993 and 2013 there were 34 cases of children born with Congenital Rubella Syndrome, reported to the Australian Paediatric Surveillance Unit. Clinical characteristics of these children included deafness (13/34), congenital heart disease (12/34), cataracts (11/34), developmental delay (7/34) and retinopathy (4/34). Other features included microcephaly, celery stalking, intracranial calcification, thrombocytopenia, cerebral palsy, conjugated hyperbilirubinemia, pulmonary hypertension and hypoxic-ischaemic encephalopathy. Not all children had all features</w:t>
      </w:r>
      <w:r w:rsidR="006556CD">
        <w:t xml:space="preserve"> </w:t>
      </w:r>
      <w:r w:rsidRPr="00E23DD2">
        <w:t>(</w:t>
      </w:r>
      <w:proofErr w:type="spellStart"/>
      <w:r w:rsidRPr="00E23DD2">
        <w:t>Khandakera</w:t>
      </w:r>
      <w:proofErr w:type="spellEnd"/>
      <w:r w:rsidRPr="00E23DD2">
        <w:t xml:space="preserve">, </w:t>
      </w:r>
      <w:proofErr w:type="spellStart"/>
      <w:r w:rsidRPr="00E23DD2">
        <w:t>Zurynskic</w:t>
      </w:r>
      <w:proofErr w:type="spellEnd"/>
      <w:r w:rsidRPr="00E23DD2">
        <w:t xml:space="preserve"> &amp; </w:t>
      </w:r>
      <w:proofErr w:type="spellStart"/>
      <w:r w:rsidRPr="00E23DD2">
        <w:t>Jonesa</w:t>
      </w:r>
      <w:proofErr w:type="spellEnd"/>
      <w:r w:rsidRPr="00E23DD2">
        <w:t>, 2014)</w:t>
      </w:r>
      <w:r w:rsidR="006556CD">
        <w:t>.</w:t>
      </w:r>
    </w:p>
    <w:p w14:paraId="5FBBAEF7" w14:textId="5198BFCB" w:rsidR="00411414" w:rsidRDefault="00F4234E" w:rsidP="00F4234E">
      <w:pPr>
        <w:pStyle w:val="Heading1"/>
      </w:pPr>
      <w:r>
        <w:t>Situation</w:t>
      </w:r>
      <w:r w:rsidR="00937797" w:rsidRPr="00BE5DC9">
        <w:t xml:space="preserve"> in Australia</w:t>
      </w:r>
    </w:p>
    <w:p w14:paraId="0AC5200A" w14:textId="46099C24" w:rsidR="00C37B32" w:rsidRDefault="000F4B73" w:rsidP="00E3422D">
      <w:pPr>
        <w:rPr>
          <w:lang w:val="en-US"/>
        </w:rPr>
      </w:pPr>
      <w:r>
        <w:rPr>
          <w:lang w:val="en-US"/>
        </w:rPr>
        <w:t xml:space="preserve">As a result of </w:t>
      </w:r>
      <w:r w:rsidR="00937797" w:rsidRPr="00623F3A">
        <w:rPr>
          <w:lang w:val="en-US"/>
        </w:rPr>
        <w:t xml:space="preserve">the rubella epidemic of the 1960’s and 70’s, </w:t>
      </w:r>
      <w:r w:rsidRPr="00C37B32">
        <w:t xml:space="preserve">the greatest number of Australians with Congenital Rubella Syndrome are currently </w:t>
      </w:r>
      <w:r w:rsidRPr="000F4B73">
        <w:t>aged between 40 and 60 years old</w:t>
      </w:r>
      <w:r>
        <w:t xml:space="preserve">. </w:t>
      </w:r>
    </w:p>
    <w:p w14:paraId="66296240" w14:textId="0CA2F9BF" w:rsidR="00C37B32" w:rsidRDefault="000F4B73" w:rsidP="00C37B32">
      <w:pPr>
        <w:pStyle w:val="IntenseQuote"/>
        <w:rPr>
          <w:lang w:val="en-US"/>
        </w:rPr>
      </w:pPr>
      <w:r>
        <w:rPr>
          <w:lang w:val="en-US"/>
        </w:rPr>
        <w:t>Australians with Congenital Rubella Syndrome are mostly aged between forty and sixty years old</w:t>
      </w:r>
    </w:p>
    <w:p w14:paraId="1D860E52" w14:textId="6421A9B4" w:rsidR="00411414" w:rsidRPr="00937797" w:rsidRDefault="000F4B73" w:rsidP="00E3422D">
      <w:pPr>
        <w:rPr>
          <w:lang w:val="en-US"/>
        </w:rPr>
      </w:pPr>
      <w:r>
        <w:rPr>
          <w:lang w:val="en-US"/>
        </w:rPr>
        <w:t>I</w:t>
      </w:r>
      <w:r w:rsidR="00937797">
        <w:rPr>
          <w:lang w:val="en-US"/>
        </w:rPr>
        <w:t>nformation on this group is not widely documented</w:t>
      </w:r>
      <w:r w:rsidR="00831CBF">
        <w:rPr>
          <w:lang w:val="en-US"/>
        </w:rPr>
        <w:t xml:space="preserve"> </w:t>
      </w:r>
      <w:r w:rsidR="00831CBF" w:rsidRPr="00831CBF">
        <w:rPr>
          <w:lang w:val="en-US"/>
        </w:rPr>
        <w:t>(Simons, Reef, Cooper, Zimmerman &amp; Thompson, 2014)</w:t>
      </w:r>
      <w:r w:rsidR="00831CBF">
        <w:rPr>
          <w:lang w:val="en-US"/>
        </w:rPr>
        <w:t>.</w:t>
      </w:r>
      <w:r w:rsidR="006556CD">
        <w:rPr>
          <w:lang w:val="en-US"/>
        </w:rPr>
        <w:t xml:space="preserve"> </w:t>
      </w:r>
    </w:p>
    <w:p w14:paraId="0ADD896B" w14:textId="77777777" w:rsidR="00937797" w:rsidRPr="00BE5DC9" w:rsidRDefault="00937797" w:rsidP="00F4234E">
      <w:pPr>
        <w:pStyle w:val="Heading1"/>
      </w:pPr>
      <w:r>
        <w:t>Deafblindness in CRS</w:t>
      </w:r>
    </w:p>
    <w:p w14:paraId="09064245" w14:textId="1EAE7182" w:rsidR="00937797" w:rsidRPr="00E23DD2" w:rsidRDefault="00937797" w:rsidP="00937797">
      <w:r w:rsidRPr="00E23DD2">
        <w:t>If a person has a combination of vision and hearing difficulties that affect communication, socialisation, mobility and daily living, they meet the criteria for deafblindness.</w:t>
      </w:r>
    </w:p>
    <w:p w14:paraId="50290C8F" w14:textId="2F3978FB" w:rsidR="00937797" w:rsidRDefault="00937797" w:rsidP="00937797">
      <w:r w:rsidRPr="00E23DD2">
        <w:t>No studies could be found that reported the incidence of deafblindness in Congenital Rubella Syndrome. Studies in this area focus on the incidence of various eye conditions and hearing loss in people with deafblindness already identified.</w:t>
      </w:r>
    </w:p>
    <w:p w14:paraId="4AE2FC37" w14:textId="084C826F" w:rsidR="00D26283" w:rsidRPr="00D26283" w:rsidRDefault="00D26283" w:rsidP="00D26283">
      <w:pPr>
        <w:pStyle w:val="IntenseQuote"/>
      </w:pPr>
      <w:r>
        <w:t xml:space="preserve">Given the high incidence of eye conditions and deafness in CRS, deafblindness is a </w:t>
      </w:r>
      <w:r w:rsidR="00055024">
        <w:t>possible</w:t>
      </w:r>
      <w:r>
        <w:t xml:space="preserve"> outcome for many</w:t>
      </w:r>
    </w:p>
    <w:p w14:paraId="51D3AC54" w14:textId="6102743F" w:rsidR="00937797" w:rsidRPr="00E23DD2" w:rsidRDefault="00937797" w:rsidP="00937797">
      <w:r w:rsidRPr="00E23DD2">
        <w:t>Characteristics of CRS affecting vision include microphthalmia, retinopathy, congenital cataracts, chorioretinitis, pigmentary and congenital glaucoma. Hearing can be affected by sensorineural deafness</w:t>
      </w:r>
      <w:r w:rsidR="006556CD">
        <w:t xml:space="preserve"> (</w:t>
      </w:r>
      <w:proofErr w:type="spellStart"/>
      <w:r w:rsidR="006556CD">
        <w:t>Bourcoiran</w:t>
      </w:r>
      <w:proofErr w:type="spellEnd"/>
      <w:r w:rsidR="006556CD">
        <w:t xml:space="preserve"> &amp; Castillo, 2018).</w:t>
      </w:r>
    </w:p>
    <w:p w14:paraId="4086FF50" w14:textId="7689E21F" w:rsidR="00937797" w:rsidRDefault="00937797" w:rsidP="00937797">
      <w:r w:rsidRPr="00E23DD2">
        <w:t xml:space="preserve">In addition to the above, the following conditions affecting vision have also been reported in people with deafblindness with CRS; corneal clouding, kerataconus, corneal hydrops, cataracts, spontaneous lens absorption, glaucoma, diabetic retinopathy, retinal detachment, uveitis, strabismus, nystagmus, tear duct abnormalities and removal of one or both eyes (usually due to disease </w:t>
      </w:r>
      <w:proofErr w:type="gramStart"/>
      <w:r w:rsidRPr="00E23DD2">
        <w:t>or</w:t>
      </w:r>
      <w:proofErr w:type="gramEnd"/>
      <w:r w:rsidRPr="00E23DD2">
        <w:t xml:space="preserve"> pain).</w:t>
      </w:r>
    </w:p>
    <w:p w14:paraId="22B4B307" w14:textId="41D8DFB6" w:rsidR="00831CBF" w:rsidRPr="00E23DD2" w:rsidRDefault="00831CBF" w:rsidP="00937797">
      <w:r w:rsidRPr="00831CBF">
        <w:t>(American Academy of Ophthalmology, n.d.</w:t>
      </w:r>
      <w:r>
        <w:t xml:space="preserve">; </w:t>
      </w:r>
      <w:r w:rsidR="001565CC" w:rsidRPr="00831CBF">
        <w:t>O'Donnell, 1991</w:t>
      </w:r>
      <w:r w:rsidR="001565CC">
        <w:t xml:space="preserve">; </w:t>
      </w:r>
      <w:r w:rsidRPr="00831CBF">
        <w:t xml:space="preserve">Arnold, McIntosh, Martin &amp; </w:t>
      </w:r>
      <w:proofErr w:type="spellStart"/>
      <w:r w:rsidRPr="00831CBF">
        <w:t>Menser</w:t>
      </w:r>
      <w:proofErr w:type="spellEnd"/>
      <w:r w:rsidRPr="00831CBF">
        <w:t>, 1994</w:t>
      </w:r>
      <w:r>
        <w:t xml:space="preserve">; </w:t>
      </w:r>
      <w:r w:rsidRPr="00831CBF">
        <w:t>Canadian Deafblind Association (National), 2014</w:t>
      </w:r>
      <w:r>
        <w:t xml:space="preserve">; </w:t>
      </w:r>
      <w:r w:rsidRPr="00831CBF">
        <w:t>Gupta, Ali &amp; Naik, 2017)</w:t>
      </w:r>
      <w:r>
        <w:t>.</w:t>
      </w:r>
    </w:p>
    <w:p w14:paraId="36BEF5A9" w14:textId="380B17B8" w:rsidR="00937797" w:rsidRPr="00E23DD2" w:rsidRDefault="00937797" w:rsidP="00937797">
      <w:r w:rsidRPr="00E23DD2">
        <w:t xml:space="preserve">As many as half of those with CRS could have eye conditions affecting vision </w:t>
      </w:r>
      <w:r w:rsidR="00791CAD" w:rsidRPr="00791CAD">
        <w:t xml:space="preserve">(Arnold, McIntosh, Martin &amp; </w:t>
      </w:r>
      <w:proofErr w:type="spellStart"/>
      <w:r w:rsidR="00791CAD" w:rsidRPr="00791CAD">
        <w:t>Menser</w:t>
      </w:r>
      <w:proofErr w:type="spellEnd"/>
      <w:r w:rsidR="00791CAD" w:rsidRPr="00791CAD">
        <w:t>, 1994)</w:t>
      </w:r>
      <w:r w:rsidR="00791CAD">
        <w:t>.</w:t>
      </w:r>
    </w:p>
    <w:p w14:paraId="56E334AD" w14:textId="77777777" w:rsidR="00937797" w:rsidRPr="00E23DD2" w:rsidRDefault="00937797" w:rsidP="00937797">
      <w:r w:rsidRPr="00E23DD2">
        <w:t>Hearing loss is one of the most common characteristics of Congenital Rubella Syndrome.</w:t>
      </w:r>
    </w:p>
    <w:p w14:paraId="6568BA58" w14:textId="1C99B614" w:rsidR="00937797" w:rsidRPr="00E23DD2" w:rsidRDefault="00937797" w:rsidP="00937797">
      <w:r w:rsidRPr="00E23DD2">
        <w:t>A West Australian study conducted in 1985 reviewed 91 cases of children with CRS, born between 1968 and 1976. Results indicated nearly 70% had hearing loss ranging from mild to profound. It was thought that the prevalence of deafness may have been underestimated in this data due to some children’s deafness not being identified until 2 to 3 years of age to as late as school age</w:t>
      </w:r>
      <w:r w:rsidR="00791CAD">
        <w:t xml:space="preserve"> </w:t>
      </w:r>
      <w:r w:rsidR="00791CAD" w:rsidRPr="00791CAD">
        <w:t xml:space="preserve">(Stanley, </w:t>
      </w:r>
      <w:proofErr w:type="spellStart"/>
      <w:r w:rsidR="00791CAD" w:rsidRPr="00791CAD">
        <w:t>Burgar</w:t>
      </w:r>
      <w:proofErr w:type="spellEnd"/>
      <w:r w:rsidR="00791CAD" w:rsidRPr="00791CAD">
        <w:t>, Fong &amp; Milroy, 1985)</w:t>
      </w:r>
      <w:r w:rsidR="00791CAD">
        <w:t>.</w:t>
      </w:r>
    </w:p>
    <w:p w14:paraId="7DC1B894" w14:textId="77777777" w:rsidR="00937797" w:rsidRPr="00E23DD2" w:rsidRDefault="00937797" w:rsidP="00937797">
      <w:r w:rsidRPr="00E23DD2">
        <w:t>Given the high prevalence oculopathy and even higher prevalence of hearing loss in congenital rubella syndrome, the possibility of deafblindness should always be considered. This evaluation should be revisited periodically through the lifespan, as deterioration of both senses is reported in CRS literature.</w:t>
      </w:r>
    </w:p>
    <w:p w14:paraId="0BD2F437" w14:textId="62847F2A" w:rsidR="00937797" w:rsidRPr="00E23DD2" w:rsidRDefault="00937797" w:rsidP="00937797">
      <w:r w:rsidRPr="00E23DD2">
        <w:t>This population has unique problems with communication, mobility and other daily living skills that make independent living more difficult to achieve. Additionally, many residential services have little or no experience providing the supports required by these adults</w:t>
      </w:r>
      <w:r w:rsidR="00791CAD">
        <w:t xml:space="preserve"> </w:t>
      </w:r>
      <w:r w:rsidR="00791CAD" w:rsidRPr="00791CAD">
        <w:t>(Armstrong, 2015)</w:t>
      </w:r>
      <w:r w:rsidRPr="00E23DD2">
        <w:t>.</w:t>
      </w:r>
    </w:p>
    <w:p w14:paraId="0DB43420" w14:textId="6C02AAAF" w:rsidR="00937797" w:rsidRPr="005108E8" w:rsidRDefault="00937797" w:rsidP="00F4234E">
      <w:pPr>
        <w:pStyle w:val="Heading1"/>
        <w:rPr>
          <w:rStyle w:val="Strong"/>
          <w:b/>
          <w:bCs/>
        </w:rPr>
      </w:pPr>
      <w:r w:rsidRPr="005108E8">
        <w:rPr>
          <w:rStyle w:val="Strong"/>
          <w:b/>
          <w:bCs/>
        </w:rPr>
        <w:t>Health Implications</w:t>
      </w:r>
    </w:p>
    <w:p w14:paraId="0DD84E19" w14:textId="296FFA49" w:rsidR="00C37B32" w:rsidRDefault="00C37B32" w:rsidP="00937797">
      <w:r w:rsidRPr="00937797">
        <w:t xml:space="preserve">The risk of CRS after maternal infection is greatest during the first </w:t>
      </w:r>
      <w:r>
        <w:t>sixteen</w:t>
      </w:r>
      <w:r w:rsidRPr="00937797">
        <w:t xml:space="preserve"> weeks of pregnancy. There is little risk beyond </w:t>
      </w:r>
      <w:r>
        <w:t>twenty</w:t>
      </w:r>
      <w:r w:rsidRPr="00937797">
        <w:t xml:space="preserve"> weeks of pregnancy, with intrauterine growth restriction seeming to be the only consequence of infections occurring in the last </w:t>
      </w:r>
      <w:r>
        <w:t xml:space="preserve">twelve </w:t>
      </w:r>
      <w:r w:rsidRPr="00937797">
        <w:t>weeks of pregnancy</w:t>
      </w:r>
      <w:r>
        <w:t xml:space="preserve">. </w:t>
      </w:r>
    </w:p>
    <w:p w14:paraId="5A980A98" w14:textId="44DF9DFF" w:rsidR="00937797" w:rsidRPr="005108E8" w:rsidRDefault="00937797" w:rsidP="00937797">
      <w:r w:rsidRPr="005108E8">
        <w:t>Delayed manifestations of CRS are symptoms or diseases with onset later in life,</w:t>
      </w:r>
      <w:r w:rsidR="00791CAD">
        <w:t xml:space="preserve"> </w:t>
      </w:r>
      <w:r w:rsidRPr="005108E8">
        <w:t>but are still directly or indirectly caused by the rubella infection and the resultant damage to the embryo. Delayed manifestations reported include</w:t>
      </w:r>
      <w:r w:rsidR="00791CAD">
        <w:t xml:space="preserve"> </w:t>
      </w:r>
      <w:r w:rsidR="00791CAD" w:rsidRPr="00791CAD">
        <w:t>(Dammeyer, 2010)</w:t>
      </w:r>
      <w:r w:rsidR="00791CAD">
        <w:t>.</w:t>
      </w:r>
    </w:p>
    <w:p w14:paraId="15DB5F89" w14:textId="7F106B92" w:rsidR="00937797" w:rsidRPr="005108E8" w:rsidRDefault="00937797" w:rsidP="00712BDC">
      <w:pPr>
        <w:pStyle w:val="ListParagraph"/>
        <w:numPr>
          <w:ilvl w:val="0"/>
          <w:numId w:val="8"/>
        </w:numPr>
      </w:pPr>
      <w:r w:rsidRPr="005108E8">
        <w:t>Diabetes: overt, latent diabetes or abnormal insulin response, due to viral attack of pancreas cells</w:t>
      </w:r>
    </w:p>
    <w:p w14:paraId="1BECB6FB" w14:textId="42A996F1" w:rsidR="00937797" w:rsidRPr="005108E8" w:rsidRDefault="00937797" w:rsidP="00712BDC">
      <w:pPr>
        <w:pStyle w:val="ListParagraph"/>
        <w:numPr>
          <w:ilvl w:val="0"/>
          <w:numId w:val="8"/>
        </w:numPr>
      </w:pPr>
      <w:r w:rsidRPr="005108E8">
        <w:t>Thyroid diseases, hypothyroidism, hyperthyroidism, and thyroiditis, due to autoimmune mechanisms</w:t>
      </w:r>
    </w:p>
    <w:p w14:paraId="6334751A" w14:textId="547FB758" w:rsidR="00937797" w:rsidRPr="005108E8" w:rsidRDefault="00937797" w:rsidP="00712BDC">
      <w:pPr>
        <w:pStyle w:val="ListParagraph"/>
        <w:numPr>
          <w:ilvl w:val="0"/>
          <w:numId w:val="8"/>
        </w:numPr>
      </w:pPr>
      <w:r w:rsidRPr="005108E8">
        <w:t>Early menopause and osteoporosis, due to endocrine abnormalities</w:t>
      </w:r>
    </w:p>
    <w:p w14:paraId="6E7D4FF1" w14:textId="57F7B24A" w:rsidR="00937797" w:rsidRPr="005108E8" w:rsidRDefault="00937797" w:rsidP="00712BDC">
      <w:pPr>
        <w:pStyle w:val="ListParagraph"/>
        <w:numPr>
          <w:ilvl w:val="0"/>
          <w:numId w:val="8"/>
        </w:numPr>
      </w:pPr>
      <w:r w:rsidRPr="005108E8">
        <w:t>Cardiovascular effects, hypertension, obstructive arterial lesions, aortic valve sclerosis</w:t>
      </w:r>
    </w:p>
    <w:p w14:paraId="5870C729" w14:textId="0120876B" w:rsidR="00937797" w:rsidRPr="005108E8" w:rsidRDefault="00937797" w:rsidP="00712BDC">
      <w:pPr>
        <w:pStyle w:val="ListParagraph"/>
        <w:numPr>
          <w:ilvl w:val="0"/>
          <w:numId w:val="8"/>
        </w:numPr>
      </w:pPr>
      <w:r w:rsidRPr="005108E8">
        <w:t>Ocular damage as late-onset disease or as a progression of the congenital damage including glaucoma and spontaneous lens absorption</w:t>
      </w:r>
    </w:p>
    <w:p w14:paraId="79955E69" w14:textId="0CD8C5CE" w:rsidR="00937797" w:rsidRPr="005108E8" w:rsidRDefault="00937797" w:rsidP="00712BDC">
      <w:pPr>
        <w:pStyle w:val="ListParagraph"/>
        <w:numPr>
          <w:ilvl w:val="0"/>
          <w:numId w:val="8"/>
        </w:numPr>
      </w:pPr>
      <w:r w:rsidRPr="005108E8">
        <w:t>Auditory damage, emergent late-onset deafness after the first year of life</w:t>
      </w:r>
    </w:p>
    <w:p w14:paraId="7253DF46" w14:textId="74D0E471" w:rsidR="00937797" w:rsidRPr="005108E8" w:rsidRDefault="00937797" w:rsidP="00712BDC">
      <w:pPr>
        <w:pStyle w:val="ListParagraph"/>
        <w:numPr>
          <w:ilvl w:val="0"/>
          <w:numId w:val="8"/>
        </w:numPr>
      </w:pPr>
      <w:r w:rsidRPr="005108E8">
        <w:t>Growth hormone deficiency</w:t>
      </w:r>
    </w:p>
    <w:p w14:paraId="16A96775" w14:textId="77777777" w:rsidR="00937797" w:rsidRPr="005108E8" w:rsidRDefault="00937797" w:rsidP="00712BDC">
      <w:pPr>
        <w:pStyle w:val="ListParagraph"/>
        <w:numPr>
          <w:ilvl w:val="0"/>
          <w:numId w:val="8"/>
        </w:numPr>
      </w:pPr>
      <w:r w:rsidRPr="005108E8">
        <w:t>Psychosocial challenges, including anxiety attacks, anger, crying and self-</w:t>
      </w:r>
      <w:proofErr w:type="gramStart"/>
      <w:r w:rsidRPr="005108E8">
        <w:t>injury</w:t>
      </w:r>
      <w:r>
        <w:t>;</w:t>
      </w:r>
      <w:proofErr w:type="gramEnd"/>
    </w:p>
    <w:p w14:paraId="7BF2C40C" w14:textId="4FEAD4A3" w:rsidR="00937797" w:rsidRPr="005108E8" w:rsidRDefault="00937797" w:rsidP="00712BDC">
      <w:pPr>
        <w:pStyle w:val="ListParagraph"/>
        <w:numPr>
          <w:ilvl w:val="0"/>
          <w:numId w:val="8"/>
        </w:numPr>
      </w:pPr>
      <w:r w:rsidRPr="005108E8">
        <w:t>Progressive rubella panencephalitis (PRP):  a name for a slowly progressive and fatal disease of the central nervous system that is due to chronic infection of the brain from rubella virus. Symptoms of PRP commonly develop in the second decade of life and may include learning problems, ataxia, nystagmus and cognitive decline with progression to seizures and cerebral palsy</w:t>
      </w:r>
      <w:r w:rsidR="00791CAD">
        <w:t xml:space="preserve"> </w:t>
      </w:r>
      <w:r w:rsidR="00791CAD" w:rsidRPr="00791CAD">
        <w:t>(Sever, South &amp; Shaver, 1985)</w:t>
      </w:r>
      <w:r w:rsidR="00791CAD">
        <w:t>.</w:t>
      </w:r>
    </w:p>
    <w:p w14:paraId="2B580AAE" w14:textId="629AC5CB" w:rsidR="00937797" w:rsidRPr="005108E8" w:rsidRDefault="00937797" w:rsidP="00712BDC">
      <w:pPr>
        <w:pStyle w:val="ListParagraph"/>
        <w:numPr>
          <w:ilvl w:val="0"/>
          <w:numId w:val="8"/>
        </w:numPr>
      </w:pPr>
      <w:r w:rsidRPr="005108E8">
        <w:t xml:space="preserve">Gastrointestinal symptoms reported include cyclic vomiting, gagging, swallowing difficulties, </w:t>
      </w:r>
      <w:r w:rsidR="00791CAD" w:rsidRPr="005108E8">
        <w:t>oesophageal</w:t>
      </w:r>
      <w:r w:rsidRPr="005108E8">
        <w:t xml:space="preserve"> stricture, reflux and constipation. Modified and special diets are in place for some. </w:t>
      </w:r>
    </w:p>
    <w:p w14:paraId="6B9E74AC" w14:textId="7AC44442" w:rsidR="00937797" w:rsidRPr="005108E8" w:rsidRDefault="00937797" w:rsidP="00712BDC">
      <w:pPr>
        <w:pStyle w:val="ListParagraph"/>
        <w:numPr>
          <w:ilvl w:val="0"/>
          <w:numId w:val="8"/>
        </w:numPr>
      </w:pPr>
      <w:r w:rsidRPr="005108E8">
        <w:t>Musculoskeletal conditions reported include scoliosis, kyphosis, osteoporosis and arthritis</w:t>
      </w:r>
      <w:r w:rsidR="00791CAD">
        <w:t xml:space="preserve"> </w:t>
      </w:r>
      <w:r w:rsidR="00791CAD" w:rsidRPr="00791CAD">
        <w:t>(Canadian Deafblind Association (National), 2014)</w:t>
      </w:r>
      <w:r w:rsidR="00791CAD">
        <w:t>.</w:t>
      </w:r>
    </w:p>
    <w:p w14:paraId="676C2B38" w14:textId="4B5E3A5E" w:rsidR="00BE5DC9" w:rsidRPr="00777E9E" w:rsidRDefault="00937797" w:rsidP="00712BDC">
      <w:pPr>
        <w:pStyle w:val="ListParagraph"/>
        <w:numPr>
          <w:ilvl w:val="0"/>
          <w:numId w:val="8"/>
        </w:numPr>
        <w:rPr>
          <w:lang w:val="en-US"/>
        </w:rPr>
      </w:pPr>
      <w:r w:rsidRPr="005108E8">
        <w:t>Hypoplastic tooth enamel has been reported in people with CRS, making their teeth more susceptible to tooth decay. Difficulty achieving adequate oral hygiene and teeth cleaning is also reported</w:t>
      </w:r>
      <w:r w:rsidR="00791CAD" w:rsidRPr="00791CAD">
        <w:t xml:space="preserve"> </w:t>
      </w:r>
      <w:r w:rsidR="00791CAD" w:rsidRPr="00791CAD">
        <w:t xml:space="preserve">(Bhatia, Goyal, Dubey, </w:t>
      </w:r>
      <w:proofErr w:type="spellStart"/>
      <w:r w:rsidR="00791CAD" w:rsidRPr="00791CAD">
        <w:t>Kapur</w:t>
      </w:r>
      <w:proofErr w:type="spellEnd"/>
      <w:r w:rsidR="00791CAD" w:rsidRPr="00791CAD">
        <w:t xml:space="preserve"> &amp; </w:t>
      </w:r>
      <w:proofErr w:type="spellStart"/>
      <w:r w:rsidR="00791CAD" w:rsidRPr="00791CAD">
        <w:t>Ritwik</w:t>
      </w:r>
      <w:proofErr w:type="spellEnd"/>
      <w:r w:rsidR="00791CAD" w:rsidRPr="00791CAD">
        <w:t>, 2012)</w:t>
      </w:r>
      <w:r w:rsidR="00791CAD">
        <w:t>.</w:t>
      </w:r>
      <w:r w:rsidRPr="005108E8">
        <w:t xml:space="preserve"> Specialist dentistry with sedation may be required</w:t>
      </w:r>
      <w:r w:rsidR="00791CAD">
        <w:t xml:space="preserve"> </w:t>
      </w:r>
      <w:r w:rsidR="00791CAD" w:rsidRPr="00791CAD">
        <w:t xml:space="preserve">(Ahuja, </w:t>
      </w:r>
      <w:proofErr w:type="spellStart"/>
      <w:r w:rsidR="00791CAD" w:rsidRPr="00791CAD">
        <w:t>Shigli</w:t>
      </w:r>
      <w:proofErr w:type="spellEnd"/>
      <w:r w:rsidR="00791CAD" w:rsidRPr="00791CAD">
        <w:t>, Thakur &amp; Jain, 2015)</w:t>
      </w:r>
      <w:r w:rsidR="00791CAD">
        <w:t>.</w:t>
      </w:r>
    </w:p>
    <w:p w14:paraId="12D5AD6E" w14:textId="4F33C51A" w:rsidR="00937797" w:rsidRPr="00782C6D" w:rsidRDefault="00937797" w:rsidP="00F4234E">
      <w:pPr>
        <w:pStyle w:val="Heading1"/>
      </w:pPr>
      <w:r w:rsidRPr="00782C6D">
        <w:t>Autism and C</w:t>
      </w:r>
      <w:r w:rsidR="00F4234E">
        <w:t>RS</w:t>
      </w:r>
    </w:p>
    <w:p w14:paraId="3A1312A0" w14:textId="3B2B53D9" w:rsidR="00937797" w:rsidRPr="00530016" w:rsidRDefault="00937797" w:rsidP="00937797">
      <w:pPr>
        <w:rPr>
          <w:color w:val="0D0D0D" w:themeColor="text1" w:themeTint="F2"/>
          <w:lang w:val="en-US"/>
        </w:rPr>
      </w:pPr>
      <w:r w:rsidRPr="00530016">
        <w:t xml:space="preserve">Reported rates of autism in children with CRS from several studies conducted in the late 60’s and early 70’s during the rubella epidemic, range from 7.4 % to 12.5%.  This was over 200 times higher than population-based rates at the time. </w:t>
      </w:r>
      <w:r w:rsidRPr="00530016">
        <w:rPr>
          <w:color w:val="0D0D0D" w:themeColor="text1" w:themeTint="F2"/>
          <w:lang w:val="en-US"/>
        </w:rPr>
        <w:t>Multiple theories</w:t>
      </w:r>
      <w:r>
        <w:rPr>
          <w:color w:val="0D0D0D" w:themeColor="text1" w:themeTint="F2"/>
          <w:lang w:val="en-US"/>
        </w:rPr>
        <w:t xml:space="preserve"> regarding the link</w:t>
      </w:r>
      <w:r w:rsidRPr="00530016">
        <w:rPr>
          <w:color w:val="0D0D0D" w:themeColor="text1" w:themeTint="F2"/>
          <w:lang w:val="en-US"/>
        </w:rPr>
        <w:t xml:space="preserve"> have been proposed, including viral attack on the nervous system, and vitamin A toxicity</w:t>
      </w:r>
      <w:r w:rsidR="00791CAD">
        <w:rPr>
          <w:color w:val="0D0D0D" w:themeColor="text1" w:themeTint="F2"/>
          <w:lang w:val="en-US"/>
        </w:rPr>
        <w:t xml:space="preserve"> </w:t>
      </w:r>
      <w:r w:rsidR="00791CAD" w:rsidRPr="00791CAD">
        <w:rPr>
          <w:color w:val="0D0D0D" w:themeColor="text1" w:themeTint="F2"/>
          <w:lang w:val="en-US"/>
        </w:rPr>
        <w:t>(Mawson &amp; Croft, 2019).</w:t>
      </w:r>
    </w:p>
    <w:p w14:paraId="08BE592C" w14:textId="21843257" w:rsidR="00937797" w:rsidRDefault="00937797" w:rsidP="00937797">
      <w:pPr>
        <w:rPr>
          <w:color w:val="0D0D0D" w:themeColor="text1" w:themeTint="F2"/>
          <w:lang w:val="en-US"/>
        </w:rPr>
      </w:pPr>
      <w:r>
        <w:rPr>
          <w:color w:val="0D0D0D" w:themeColor="text1" w:themeTint="F2"/>
          <w:lang w:val="en-US"/>
        </w:rPr>
        <w:t>Others recognise</w:t>
      </w:r>
      <w:r w:rsidRPr="00D965D0">
        <w:rPr>
          <w:color w:val="0D0D0D" w:themeColor="text1" w:themeTint="F2"/>
          <w:lang w:val="en-US"/>
        </w:rPr>
        <w:t xml:space="preserve"> </w:t>
      </w:r>
      <w:r>
        <w:rPr>
          <w:color w:val="0D0D0D" w:themeColor="text1" w:themeTint="F2"/>
          <w:lang w:val="en-US"/>
        </w:rPr>
        <w:t>that people with congenital deafblindness may struggle acquiring skills in social interaction and communication, developing theory of mind and may display repetitive behaviours and seemingly unusual responses to their environment. They may also become anxious or upset by changes in their environment and routine. All these observations could be explained by the presence of combined hearing and vision impairment and the resulting restricted access to information, their environment and incidental learning opportunities</w:t>
      </w:r>
      <w:r w:rsidR="00BF514F">
        <w:rPr>
          <w:color w:val="0D0D0D" w:themeColor="text1" w:themeTint="F2"/>
          <w:lang w:val="en-US"/>
        </w:rPr>
        <w:t>,</w:t>
      </w:r>
      <w:r>
        <w:rPr>
          <w:color w:val="0D0D0D" w:themeColor="text1" w:themeTint="F2"/>
          <w:lang w:val="en-US"/>
        </w:rPr>
        <w:t xml:space="preserve"> leading to a heavy reliance on predictability for a sense of security and safety</w:t>
      </w:r>
      <w:r w:rsidR="00791CAD">
        <w:rPr>
          <w:color w:val="0D0D0D" w:themeColor="text1" w:themeTint="F2"/>
          <w:lang w:val="en-US"/>
        </w:rPr>
        <w:t xml:space="preserve"> </w:t>
      </w:r>
      <w:r w:rsidR="00791CAD" w:rsidRPr="00791CAD">
        <w:rPr>
          <w:color w:val="0D0D0D" w:themeColor="text1" w:themeTint="F2"/>
          <w:lang w:val="en-US"/>
        </w:rPr>
        <w:t>(Probst &amp; Borders, 2017)</w:t>
      </w:r>
      <w:r w:rsidR="00791CAD">
        <w:rPr>
          <w:color w:val="0D0D0D" w:themeColor="text1" w:themeTint="F2"/>
          <w:lang w:val="en-US"/>
        </w:rPr>
        <w:t>.</w:t>
      </w:r>
    </w:p>
    <w:p w14:paraId="096FA6AF" w14:textId="78F209ED" w:rsidR="00937797" w:rsidRDefault="00937797" w:rsidP="00937797">
      <w:pPr>
        <w:rPr>
          <w:color w:val="0D0D0D" w:themeColor="text1" w:themeTint="F2"/>
          <w:lang w:val="en-US"/>
        </w:rPr>
      </w:pPr>
      <w:r>
        <w:rPr>
          <w:color w:val="0D0D0D" w:themeColor="text1" w:themeTint="F2"/>
          <w:lang w:val="en-US"/>
        </w:rPr>
        <w:t>Where there is also profound intellectual disability there is also potential for over diagnosis of autism in people with congenital deafblindnes</w:t>
      </w:r>
      <w:r w:rsidR="002E756D">
        <w:rPr>
          <w:color w:val="0D0D0D" w:themeColor="text1" w:themeTint="F2"/>
          <w:lang w:val="en-US"/>
        </w:rPr>
        <w:t xml:space="preserve">s </w:t>
      </w:r>
      <w:r w:rsidR="002E756D" w:rsidRPr="002E756D">
        <w:rPr>
          <w:color w:val="0D0D0D" w:themeColor="text1" w:themeTint="F2"/>
          <w:lang w:val="en-US"/>
        </w:rPr>
        <w:t>(</w:t>
      </w:r>
      <w:proofErr w:type="spellStart"/>
      <w:r w:rsidR="002E756D" w:rsidRPr="002E756D">
        <w:rPr>
          <w:color w:val="0D0D0D" w:themeColor="text1" w:themeTint="F2"/>
          <w:lang w:val="en-US"/>
        </w:rPr>
        <w:t>Hoevenaars</w:t>
      </w:r>
      <w:proofErr w:type="spellEnd"/>
      <w:r w:rsidR="002E756D" w:rsidRPr="002E756D">
        <w:rPr>
          <w:color w:val="0D0D0D" w:themeColor="text1" w:themeTint="F2"/>
          <w:lang w:val="en-US"/>
        </w:rPr>
        <w:t xml:space="preserve">-van den Boom, </w:t>
      </w:r>
      <w:proofErr w:type="spellStart"/>
      <w:r w:rsidR="002E756D" w:rsidRPr="002E756D">
        <w:rPr>
          <w:color w:val="0D0D0D" w:themeColor="text1" w:themeTint="F2"/>
          <w:lang w:val="en-US"/>
        </w:rPr>
        <w:t>Antonissen</w:t>
      </w:r>
      <w:proofErr w:type="spellEnd"/>
      <w:r w:rsidR="002E756D" w:rsidRPr="002E756D">
        <w:rPr>
          <w:color w:val="0D0D0D" w:themeColor="text1" w:themeTint="F2"/>
          <w:lang w:val="en-US"/>
        </w:rPr>
        <w:t xml:space="preserve">, </w:t>
      </w:r>
      <w:proofErr w:type="spellStart"/>
      <w:r w:rsidR="002E756D" w:rsidRPr="002E756D">
        <w:rPr>
          <w:color w:val="0D0D0D" w:themeColor="text1" w:themeTint="F2"/>
          <w:lang w:val="en-US"/>
        </w:rPr>
        <w:t>Knoors</w:t>
      </w:r>
      <w:proofErr w:type="spellEnd"/>
      <w:r w:rsidR="002E756D" w:rsidRPr="002E756D">
        <w:rPr>
          <w:color w:val="0D0D0D" w:themeColor="text1" w:themeTint="F2"/>
          <w:lang w:val="en-US"/>
        </w:rPr>
        <w:t xml:space="preserve"> &amp; </w:t>
      </w:r>
      <w:proofErr w:type="spellStart"/>
      <w:r w:rsidR="002E756D" w:rsidRPr="002E756D">
        <w:rPr>
          <w:color w:val="0D0D0D" w:themeColor="text1" w:themeTint="F2"/>
          <w:lang w:val="en-US"/>
        </w:rPr>
        <w:t>Vervloed</w:t>
      </w:r>
      <w:proofErr w:type="spellEnd"/>
      <w:r w:rsidR="002E756D" w:rsidRPr="002E756D">
        <w:rPr>
          <w:color w:val="0D0D0D" w:themeColor="text1" w:themeTint="F2"/>
          <w:lang w:val="en-US"/>
        </w:rPr>
        <w:t>, 2009)</w:t>
      </w:r>
      <w:r w:rsidR="002E756D">
        <w:rPr>
          <w:color w:val="0D0D0D" w:themeColor="text1" w:themeTint="F2"/>
          <w:lang w:val="en-US"/>
        </w:rPr>
        <w:t>.</w:t>
      </w:r>
    </w:p>
    <w:p w14:paraId="151A3221" w14:textId="34FA7DE9" w:rsidR="00BE5DC9" w:rsidRDefault="00937797" w:rsidP="00937797">
      <w:pPr>
        <w:rPr>
          <w:color w:val="0D0D0D" w:themeColor="text1" w:themeTint="F2"/>
          <w:lang w:val="en-US"/>
        </w:rPr>
      </w:pPr>
      <w:r>
        <w:rPr>
          <w:color w:val="0D0D0D" w:themeColor="text1" w:themeTint="F2"/>
          <w:lang w:val="en-US"/>
        </w:rPr>
        <w:t>If</w:t>
      </w:r>
      <w:r w:rsidRPr="00D965D0">
        <w:rPr>
          <w:color w:val="0D0D0D" w:themeColor="text1" w:themeTint="F2"/>
          <w:lang w:val="en-US"/>
        </w:rPr>
        <w:t xml:space="preserve"> autism is suspected in someone with CRS, assessment should be carried out by professionals with expertise </w:t>
      </w:r>
      <w:r>
        <w:rPr>
          <w:color w:val="0D0D0D" w:themeColor="text1" w:themeTint="F2"/>
          <w:lang w:val="en-US"/>
        </w:rPr>
        <w:t>in congenital deafblindness and with autism</w:t>
      </w:r>
      <w:r w:rsidR="002E756D">
        <w:rPr>
          <w:color w:val="0D0D0D" w:themeColor="text1" w:themeTint="F2"/>
          <w:lang w:val="en-US"/>
        </w:rPr>
        <w:t xml:space="preserve"> </w:t>
      </w:r>
      <w:r w:rsidR="002E756D" w:rsidRPr="002E756D">
        <w:rPr>
          <w:color w:val="0D0D0D" w:themeColor="text1" w:themeTint="F2"/>
          <w:lang w:val="en-US"/>
        </w:rPr>
        <w:t>(Dammeyer</w:t>
      </w:r>
      <w:r w:rsidR="002E756D">
        <w:rPr>
          <w:color w:val="0D0D0D" w:themeColor="text1" w:themeTint="F2"/>
          <w:lang w:val="en-US"/>
        </w:rPr>
        <w:t>,</w:t>
      </w:r>
      <w:r w:rsidR="002E756D" w:rsidRPr="002E756D">
        <w:rPr>
          <w:color w:val="0D0D0D" w:themeColor="text1" w:themeTint="F2"/>
          <w:lang w:val="en-US"/>
        </w:rPr>
        <w:t xml:space="preserve"> 2014).</w:t>
      </w:r>
    </w:p>
    <w:p w14:paraId="616E3FB3" w14:textId="78F03249" w:rsidR="00F846FB" w:rsidRDefault="00F846FB" w:rsidP="00F4234E">
      <w:pPr>
        <w:pStyle w:val="Heading1"/>
      </w:pPr>
      <w:r w:rsidRPr="00782C6D">
        <w:t>Care needs</w:t>
      </w:r>
    </w:p>
    <w:p w14:paraId="10924A5A" w14:textId="77777777" w:rsidR="00F846FB" w:rsidRPr="00C956B9" w:rsidRDefault="00F846FB" w:rsidP="00F846FB">
      <w:pPr>
        <w:rPr>
          <w:lang w:val="en-US"/>
        </w:rPr>
      </w:pPr>
      <w:r w:rsidRPr="00C956B9">
        <w:rPr>
          <w:lang w:val="en-US"/>
        </w:rPr>
        <w:t xml:space="preserve">Close medical and dental monitoring </w:t>
      </w:r>
      <w:proofErr w:type="gramStart"/>
      <w:r w:rsidRPr="00C956B9">
        <w:rPr>
          <w:lang w:val="en-US"/>
        </w:rPr>
        <w:t>is</w:t>
      </w:r>
      <w:proofErr w:type="gramEnd"/>
      <w:r w:rsidRPr="00C956B9">
        <w:rPr>
          <w:lang w:val="en-US"/>
        </w:rPr>
        <w:t xml:space="preserve"> required, even if health seems stable. </w:t>
      </w:r>
    </w:p>
    <w:p w14:paraId="1AEF4E18" w14:textId="77777777" w:rsidR="006B3E3D" w:rsidRDefault="00F846FB" w:rsidP="00F846FB">
      <w:pPr>
        <w:rPr>
          <w:lang w:val="en-US"/>
        </w:rPr>
      </w:pPr>
      <w:r w:rsidRPr="00C956B9">
        <w:rPr>
          <w:lang w:val="en-US"/>
        </w:rPr>
        <w:t>Professional that may be involved in assessing, treating and monitoring hearing and vision include</w:t>
      </w:r>
    </w:p>
    <w:p w14:paraId="362AFDDC" w14:textId="77777777" w:rsidR="006B3E3D" w:rsidRDefault="00F846FB" w:rsidP="006B3E3D">
      <w:pPr>
        <w:pStyle w:val="ListParagraph"/>
        <w:numPr>
          <w:ilvl w:val="0"/>
          <w:numId w:val="3"/>
        </w:numPr>
        <w:rPr>
          <w:lang w:val="en-US"/>
        </w:rPr>
      </w:pPr>
      <w:r w:rsidRPr="00C956B9">
        <w:rPr>
          <w:lang w:val="en-US"/>
        </w:rPr>
        <w:t>Ophthalmologist</w:t>
      </w:r>
    </w:p>
    <w:p w14:paraId="65C28F06" w14:textId="77777777" w:rsidR="006B3E3D" w:rsidRDefault="00F846FB" w:rsidP="006B3E3D">
      <w:pPr>
        <w:pStyle w:val="ListParagraph"/>
        <w:numPr>
          <w:ilvl w:val="0"/>
          <w:numId w:val="3"/>
        </w:numPr>
        <w:rPr>
          <w:lang w:val="en-US"/>
        </w:rPr>
      </w:pPr>
      <w:r w:rsidRPr="00C956B9">
        <w:rPr>
          <w:lang w:val="en-US"/>
        </w:rPr>
        <w:t>Ear Nose and Throat surgeon</w:t>
      </w:r>
    </w:p>
    <w:p w14:paraId="1177DDD1" w14:textId="7B6B7DB5" w:rsidR="006B3E3D" w:rsidRDefault="00F846FB" w:rsidP="006B3E3D">
      <w:pPr>
        <w:pStyle w:val="ListParagraph"/>
        <w:numPr>
          <w:ilvl w:val="0"/>
          <w:numId w:val="3"/>
        </w:numPr>
        <w:rPr>
          <w:lang w:val="en-US"/>
        </w:rPr>
      </w:pPr>
      <w:r w:rsidRPr="00C956B9">
        <w:rPr>
          <w:lang w:val="en-US"/>
        </w:rPr>
        <w:t>Audiologist</w:t>
      </w:r>
    </w:p>
    <w:p w14:paraId="164471F0" w14:textId="77777777" w:rsidR="006B3E3D" w:rsidRDefault="00F846FB" w:rsidP="006B3E3D">
      <w:pPr>
        <w:pStyle w:val="ListParagraph"/>
        <w:numPr>
          <w:ilvl w:val="0"/>
          <w:numId w:val="3"/>
        </w:numPr>
        <w:rPr>
          <w:lang w:val="en-US"/>
        </w:rPr>
      </w:pPr>
      <w:r>
        <w:rPr>
          <w:lang w:val="en-US"/>
        </w:rPr>
        <w:t>Orthoptist</w:t>
      </w:r>
    </w:p>
    <w:p w14:paraId="44603D7F" w14:textId="77777777" w:rsidR="006B3E3D" w:rsidRDefault="00F846FB" w:rsidP="006B3E3D">
      <w:pPr>
        <w:pStyle w:val="ListParagraph"/>
        <w:numPr>
          <w:ilvl w:val="0"/>
          <w:numId w:val="3"/>
        </w:numPr>
        <w:rPr>
          <w:lang w:val="en-US"/>
        </w:rPr>
      </w:pPr>
      <w:r>
        <w:rPr>
          <w:lang w:val="en-US"/>
        </w:rPr>
        <w:t xml:space="preserve">Optometrist and </w:t>
      </w:r>
      <w:r w:rsidRPr="00C956B9">
        <w:rPr>
          <w:lang w:val="en-US"/>
        </w:rPr>
        <w:t>Developmental optometrist (with specialist skills in assessing people with developmental differences).</w:t>
      </w:r>
    </w:p>
    <w:p w14:paraId="6B57DC02" w14:textId="483A0B74" w:rsidR="009120B5" w:rsidRDefault="00F846FB" w:rsidP="006B3E3D">
      <w:pPr>
        <w:rPr>
          <w:lang w:val="en-US"/>
        </w:rPr>
      </w:pPr>
      <w:r>
        <w:rPr>
          <w:lang w:val="en-US"/>
        </w:rPr>
        <w:t xml:space="preserve">Other medical specialists may be involved to monitor and treat </w:t>
      </w:r>
      <w:r w:rsidR="009120B5">
        <w:rPr>
          <w:lang w:val="en-US"/>
        </w:rPr>
        <w:t>various body systems</w:t>
      </w:r>
    </w:p>
    <w:p w14:paraId="3B964D8B" w14:textId="58BE44FB" w:rsidR="009120B5" w:rsidRDefault="009120B5" w:rsidP="009120B5">
      <w:pPr>
        <w:pStyle w:val="ListParagraph"/>
        <w:numPr>
          <w:ilvl w:val="0"/>
          <w:numId w:val="5"/>
        </w:numPr>
        <w:rPr>
          <w:lang w:val="en-US"/>
        </w:rPr>
      </w:pPr>
      <w:r>
        <w:rPr>
          <w:lang w:val="en-US"/>
        </w:rPr>
        <w:t>Cardiologist (for the heart)</w:t>
      </w:r>
    </w:p>
    <w:p w14:paraId="2066CE0B" w14:textId="234F07E7" w:rsidR="009120B5" w:rsidRDefault="009120B5" w:rsidP="009120B5">
      <w:pPr>
        <w:pStyle w:val="ListParagraph"/>
        <w:numPr>
          <w:ilvl w:val="0"/>
          <w:numId w:val="5"/>
        </w:numPr>
        <w:rPr>
          <w:lang w:val="en-US"/>
        </w:rPr>
      </w:pPr>
      <w:r>
        <w:rPr>
          <w:lang w:val="en-US"/>
        </w:rPr>
        <w:t>Endocrinologist (for hormonal system)</w:t>
      </w:r>
    </w:p>
    <w:p w14:paraId="112E947F" w14:textId="5EF23DA2" w:rsidR="009120B5" w:rsidRDefault="009120B5" w:rsidP="009120B5">
      <w:pPr>
        <w:pStyle w:val="ListParagraph"/>
        <w:numPr>
          <w:ilvl w:val="0"/>
          <w:numId w:val="5"/>
        </w:numPr>
        <w:rPr>
          <w:lang w:val="en-US"/>
        </w:rPr>
      </w:pPr>
      <w:r>
        <w:rPr>
          <w:lang w:val="en-US"/>
        </w:rPr>
        <w:t>G</w:t>
      </w:r>
      <w:r w:rsidR="00F846FB">
        <w:rPr>
          <w:lang w:val="en-US"/>
        </w:rPr>
        <w:t>astrointestinal</w:t>
      </w:r>
      <w:r>
        <w:rPr>
          <w:lang w:val="en-US"/>
        </w:rPr>
        <w:t xml:space="preserve"> (for the gut and bowel) </w:t>
      </w:r>
    </w:p>
    <w:p w14:paraId="73D1A9CB" w14:textId="4F47A296" w:rsidR="009120B5" w:rsidRDefault="009120B5" w:rsidP="009120B5">
      <w:pPr>
        <w:pStyle w:val="ListParagraph"/>
        <w:numPr>
          <w:ilvl w:val="0"/>
          <w:numId w:val="5"/>
        </w:numPr>
        <w:rPr>
          <w:lang w:val="en-US"/>
        </w:rPr>
      </w:pPr>
      <w:r>
        <w:rPr>
          <w:lang w:val="en-US"/>
        </w:rPr>
        <w:t xml:space="preserve">Rheumatologist &amp; </w:t>
      </w:r>
      <w:proofErr w:type="spellStart"/>
      <w:r>
        <w:rPr>
          <w:lang w:val="en-US"/>
        </w:rPr>
        <w:t>orthopaedic</w:t>
      </w:r>
      <w:proofErr w:type="spellEnd"/>
      <w:r>
        <w:rPr>
          <w:lang w:val="en-US"/>
        </w:rPr>
        <w:t xml:space="preserve"> surgeon (for the </w:t>
      </w:r>
      <w:r w:rsidR="00F846FB">
        <w:rPr>
          <w:lang w:val="en-US"/>
        </w:rPr>
        <w:t xml:space="preserve">musculoskeletal </w:t>
      </w:r>
      <w:r>
        <w:rPr>
          <w:lang w:val="en-US"/>
        </w:rPr>
        <w:t>system)</w:t>
      </w:r>
    </w:p>
    <w:p w14:paraId="573B2AAC" w14:textId="41CA61A6" w:rsidR="00F846FB" w:rsidRDefault="009120B5" w:rsidP="009120B5">
      <w:pPr>
        <w:pStyle w:val="ListParagraph"/>
        <w:numPr>
          <w:ilvl w:val="0"/>
          <w:numId w:val="5"/>
        </w:numPr>
        <w:rPr>
          <w:lang w:val="en-US"/>
        </w:rPr>
      </w:pPr>
      <w:r>
        <w:rPr>
          <w:lang w:val="en-US"/>
        </w:rPr>
        <w:t xml:space="preserve">Immunologist (for autoimmune conditions) </w:t>
      </w:r>
    </w:p>
    <w:p w14:paraId="18A0C077" w14:textId="44B2241F" w:rsidR="00712BDC" w:rsidRDefault="00712BDC" w:rsidP="009330A3">
      <w:pPr>
        <w:pStyle w:val="ListParagraph"/>
        <w:numPr>
          <w:ilvl w:val="0"/>
          <w:numId w:val="5"/>
        </w:numPr>
        <w:rPr>
          <w:lang w:val="en-US"/>
        </w:rPr>
      </w:pPr>
      <w:r w:rsidRPr="00712BDC">
        <w:rPr>
          <w:lang w:val="en-US"/>
        </w:rPr>
        <w:t>Dentist or dental specialist</w:t>
      </w:r>
    </w:p>
    <w:p w14:paraId="36A3B484" w14:textId="387C6E50" w:rsidR="009120B5" w:rsidRPr="00712BDC" w:rsidRDefault="00F846FB" w:rsidP="00712BDC">
      <w:pPr>
        <w:rPr>
          <w:lang w:val="en-US"/>
        </w:rPr>
      </w:pPr>
      <w:r w:rsidRPr="00712BDC">
        <w:rPr>
          <w:lang w:val="en-US"/>
        </w:rPr>
        <w:t xml:space="preserve">Access to an allied health team will assist development and maintenance of well-being, mobility, socialisation and communication. </w:t>
      </w:r>
      <w:r w:rsidR="009120B5" w:rsidRPr="00712BDC">
        <w:rPr>
          <w:lang w:val="en-US"/>
        </w:rPr>
        <w:t>I</w:t>
      </w:r>
      <w:r w:rsidR="00712BDC" w:rsidRPr="00712BDC">
        <w:rPr>
          <w:lang w:val="en-US"/>
        </w:rPr>
        <w:t>n</w:t>
      </w:r>
      <w:r w:rsidR="009120B5" w:rsidRPr="00712BDC">
        <w:rPr>
          <w:lang w:val="en-US"/>
        </w:rPr>
        <w:t xml:space="preserve"> addition to those mentioned, t</w:t>
      </w:r>
      <w:r w:rsidRPr="00712BDC">
        <w:rPr>
          <w:lang w:val="en-US"/>
        </w:rPr>
        <w:t xml:space="preserve">his team could include a </w:t>
      </w:r>
    </w:p>
    <w:p w14:paraId="50818FD5" w14:textId="77777777" w:rsidR="009120B5" w:rsidRDefault="00F846FB" w:rsidP="009120B5">
      <w:pPr>
        <w:pStyle w:val="ListParagraph"/>
        <w:numPr>
          <w:ilvl w:val="0"/>
          <w:numId w:val="6"/>
        </w:numPr>
        <w:rPr>
          <w:lang w:val="en-US"/>
        </w:rPr>
      </w:pPr>
      <w:r w:rsidRPr="00C956B9">
        <w:rPr>
          <w:lang w:val="en-US"/>
        </w:rPr>
        <w:t>Deafblind Consultant</w:t>
      </w:r>
    </w:p>
    <w:p w14:paraId="4E852CC8" w14:textId="77777777" w:rsidR="009120B5" w:rsidRDefault="00F846FB" w:rsidP="009120B5">
      <w:pPr>
        <w:pStyle w:val="ListParagraph"/>
        <w:numPr>
          <w:ilvl w:val="0"/>
          <w:numId w:val="6"/>
        </w:numPr>
        <w:rPr>
          <w:lang w:val="en-US"/>
        </w:rPr>
      </w:pPr>
      <w:r w:rsidRPr="00C956B9">
        <w:rPr>
          <w:lang w:val="en-US"/>
        </w:rPr>
        <w:t>Orientation and Mobility Instructor</w:t>
      </w:r>
    </w:p>
    <w:p w14:paraId="08605102" w14:textId="77777777" w:rsidR="009120B5" w:rsidRDefault="00F846FB" w:rsidP="009120B5">
      <w:pPr>
        <w:pStyle w:val="ListParagraph"/>
        <w:numPr>
          <w:ilvl w:val="0"/>
          <w:numId w:val="6"/>
        </w:numPr>
        <w:rPr>
          <w:lang w:val="en-US"/>
        </w:rPr>
      </w:pPr>
      <w:r w:rsidRPr="00C956B9">
        <w:rPr>
          <w:lang w:val="en-US"/>
        </w:rPr>
        <w:t>Speech Pathologist</w:t>
      </w:r>
    </w:p>
    <w:p w14:paraId="60F67621" w14:textId="77777777" w:rsidR="009120B5" w:rsidRDefault="00F846FB" w:rsidP="009120B5">
      <w:pPr>
        <w:pStyle w:val="ListParagraph"/>
        <w:numPr>
          <w:ilvl w:val="0"/>
          <w:numId w:val="6"/>
        </w:numPr>
        <w:rPr>
          <w:lang w:val="en-US"/>
        </w:rPr>
      </w:pPr>
      <w:r w:rsidRPr="00C956B9">
        <w:rPr>
          <w:lang w:val="en-US"/>
        </w:rPr>
        <w:t>Physiotherapist</w:t>
      </w:r>
    </w:p>
    <w:p w14:paraId="264A83E5" w14:textId="77777777" w:rsidR="009120B5" w:rsidRDefault="00F846FB" w:rsidP="009120B5">
      <w:pPr>
        <w:pStyle w:val="ListParagraph"/>
        <w:numPr>
          <w:ilvl w:val="0"/>
          <w:numId w:val="6"/>
        </w:numPr>
        <w:rPr>
          <w:lang w:val="en-US"/>
        </w:rPr>
      </w:pPr>
      <w:r w:rsidRPr="00C956B9">
        <w:rPr>
          <w:lang w:val="en-US"/>
        </w:rPr>
        <w:t>Occupational Therapist</w:t>
      </w:r>
    </w:p>
    <w:p w14:paraId="34865D5F" w14:textId="77777777" w:rsidR="009120B5" w:rsidRDefault="00F846FB" w:rsidP="009120B5">
      <w:pPr>
        <w:pStyle w:val="ListParagraph"/>
        <w:numPr>
          <w:ilvl w:val="0"/>
          <w:numId w:val="6"/>
        </w:numPr>
        <w:rPr>
          <w:lang w:val="en-US"/>
        </w:rPr>
      </w:pPr>
      <w:r w:rsidRPr="00C956B9">
        <w:rPr>
          <w:lang w:val="en-US"/>
        </w:rPr>
        <w:t>Dietician</w:t>
      </w:r>
    </w:p>
    <w:p w14:paraId="28AC0725" w14:textId="77777777" w:rsidR="009120B5" w:rsidRDefault="00F846FB" w:rsidP="009120B5">
      <w:pPr>
        <w:pStyle w:val="ListParagraph"/>
        <w:numPr>
          <w:ilvl w:val="0"/>
          <w:numId w:val="6"/>
        </w:numPr>
        <w:rPr>
          <w:lang w:val="en-US"/>
        </w:rPr>
      </w:pPr>
      <w:r w:rsidRPr="00C956B9">
        <w:rPr>
          <w:lang w:val="en-US"/>
        </w:rPr>
        <w:t>Social Worker</w:t>
      </w:r>
    </w:p>
    <w:p w14:paraId="13E0E95F" w14:textId="6A9AD0F5" w:rsidR="00F846FB" w:rsidRPr="009120B5" w:rsidRDefault="00F846FB" w:rsidP="009120B5">
      <w:pPr>
        <w:rPr>
          <w:lang w:val="en-US"/>
        </w:rPr>
      </w:pPr>
      <w:r w:rsidRPr="009120B5">
        <w:rPr>
          <w:lang w:val="en-US"/>
        </w:rPr>
        <w:t>A Psychologist or Clinical Psychologist may also be included in the team if behaviours of concern and/or mental health are limiting a person’s participation and maintenance or development of friendships and connection to other people.</w:t>
      </w:r>
    </w:p>
    <w:p w14:paraId="36658FAB" w14:textId="77777777" w:rsidR="00F846FB" w:rsidRPr="00C956B9" w:rsidRDefault="00F846FB" w:rsidP="00F846FB">
      <w:pPr>
        <w:rPr>
          <w:lang w:val="en-US"/>
        </w:rPr>
      </w:pPr>
      <w:r w:rsidRPr="00C956B9">
        <w:rPr>
          <w:lang w:val="en-US"/>
        </w:rPr>
        <w:t xml:space="preserve">Should the person with CRS have or develop deafblindness a Communication Guide </w:t>
      </w:r>
      <w:r>
        <w:rPr>
          <w:lang w:val="en-US"/>
        </w:rPr>
        <w:t xml:space="preserve">can </w:t>
      </w:r>
      <w:r w:rsidRPr="00C956B9">
        <w:rPr>
          <w:lang w:val="en-US"/>
        </w:rPr>
        <w:t xml:space="preserve">facilitate day to day communication, interaction, access to information and provide support getting safely from place to place. </w:t>
      </w:r>
    </w:p>
    <w:p w14:paraId="52400660" w14:textId="5C8E2D08" w:rsidR="00712BDC" w:rsidRPr="00F4234E" w:rsidRDefault="00F846FB" w:rsidP="00F4234E">
      <w:pPr>
        <w:rPr>
          <w:lang w:val="en-US"/>
        </w:rPr>
      </w:pPr>
      <w:r w:rsidRPr="00C956B9">
        <w:rPr>
          <w:lang w:val="en-US"/>
        </w:rPr>
        <w:t>During school years the support of a teacher</w:t>
      </w:r>
      <w:r>
        <w:rPr>
          <w:lang w:val="en-US"/>
        </w:rPr>
        <w:t>/s</w:t>
      </w:r>
      <w:r w:rsidRPr="00C956B9">
        <w:rPr>
          <w:lang w:val="en-US"/>
        </w:rPr>
        <w:t xml:space="preserve"> with qualifications </w:t>
      </w:r>
      <w:r>
        <w:rPr>
          <w:lang w:val="en-US"/>
        </w:rPr>
        <w:t xml:space="preserve">in special educational need and </w:t>
      </w:r>
      <w:r w:rsidRPr="00C956B9">
        <w:rPr>
          <w:lang w:val="en-US"/>
        </w:rPr>
        <w:t>sensory impairments is also warranted.</w:t>
      </w:r>
    </w:p>
    <w:p w14:paraId="6A5FFE91" w14:textId="0DC178B2" w:rsidR="00F846FB" w:rsidRPr="00782C6D" w:rsidRDefault="00F846FB" w:rsidP="00F4234E">
      <w:pPr>
        <w:pStyle w:val="Heading1"/>
      </w:pPr>
      <w:r w:rsidRPr="00E00BC4">
        <w:t>Communication</w:t>
      </w:r>
      <w:r>
        <w:t xml:space="preserve"> </w:t>
      </w:r>
      <w:r w:rsidRPr="00E00BC4">
        <w:t>and Independence</w:t>
      </w:r>
      <w:r>
        <w:t xml:space="preserve"> of people with CRS and deafblindness</w:t>
      </w:r>
    </w:p>
    <w:p w14:paraId="5168CF91" w14:textId="51523D94" w:rsidR="000D1EEB" w:rsidRDefault="002E756D" w:rsidP="00F846FB">
      <w:r>
        <w:t>There</w:t>
      </w:r>
      <w:r w:rsidR="00F846FB" w:rsidRPr="00261742">
        <w:t xml:space="preserve"> is limited data reporting communication methods and independence of people with deafblindness and CRS. A Canadian study</w:t>
      </w:r>
      <w:r w:rsidRPr="002E756D">
        <w:t xml:space="preserve"> </w:t>
      </w:r>
      <w:r w:rsidRPr="002E756D">
        <w:t>(Canadian Deafblind Association (National), 2014)</w:t>
      </w:r>
      <w:r w:rsidR="00F846FB" w:rsidRPr="00261742">
        <w:t xml:space="preserve"> collected data from 53 people with CRS, aged between 29 and 62 year</w:t>
      </w:r>
      <w:r w:rsidR="00F846FB">
        <w:t>s</w:t>
      </w:r>
      <w:r w:rsidR="00F846FB" w:rsidRPr="00261742">
        <w:t xml:space="preserve">, the majority of whom had both vision and hearing loss. </w:t>
      </w:r>
    </w:p>
    <w:p w14:paraId="112AD09D" w14:textId="7A420C27" w:rsidR="00F846FB" w:rsidRPr="00261742" w:rsidRDefault="000D1EEB" w:rsidP="000D1EEB">
      <w:pPr>
        <w:pStyle w:val="IntenseQuote"/>
      </w:pPr>
      <w:r>
        <w:t>M</w:t>
      </w:r>
      <w:r w:rsidR="00F846FB" w:rsidRPr="000D1EEB">
        <w:t>ethods of communication included sign language, speech, signed English, individual adapted signs, gestures, body language and objects. Most used a combination of communication methods.</w:t>
      </w:r>
    </w:p>
    <w:p w14:paraId="15911C04" w14:textId="29972169" w:rsidR="002D2546" w:rsidRDefault="00F846FB" w:rsidP="00F846FB">
      <w:r w:rsidRPr="00261742">
        <w:t xml:space="preserve">Around 70% resided in a support living arrangement and around 25% lived with their birth family. Approximately 20% were employed in </w:t>
      </w:r>
      <w:r w:rsidR="002E756D" w:rsidRPr="00261742">
        <w:t>part- or full-time</w:t>
      </w:r>
      <w:r w:rsidRPr="00261742">
        <w:t xml:space="preserve"> work.</w:t>
      </w:r>
    </w:p>
    <w:p w14:paraId="3DAABA2C" w14:textId="3F46C5F5" w:rsidR="002E756D" w:rsidRDefault="002E756D" w:rsidP="00F846FB">
      <w:r>
        <w:t xml:space="preserve">People with CRS and deafblindness are likely to need </w:t>
      </w:r>
      <w:r w:rsidR="001565CC">
        <w:t>lifelong</w:t>
      </w:r>
      <w:r>
        <w:t xml:space="preserve"> medical monitoring and deafblind specialist allied health and care services to enable them to achieve and maintain health and </w:t>
      </w:r>
      <w:r w:rsidR="00300F89">
        <w:t>actively</w:t>
      </w:r>
      <w:r>
        <w:t xml:space="preserve"> participa</w:t>
      </w:r>
      <w:r w:rsidR="00300F89">
        <w:t>te</w:t>
      </w:r>
      <w:r>
        <w:t xml:space="preserve"> in home and community life.</w:t>
      </w:r>
    </w:p>
    <w:p w14:paraId="19251FAC" w14:textId="0C6D391A" w:rsidR="00481035" w:rsidRDefault="00481035" w:rsidP="00F846FB">
      <w:r>
        <w:rPr>
          <w:noProof/>
        </w:rPr>
        <mc:AlternateContent>
          <mc:Choice Requires="wps">
            <w:drawing>
              <wp:anchor distT="0" distB="0" distL="114300" distR="114300" simplePos="0" relativeHeight="251659264" behindDoc="0" locked="0" layoutInCell="1" allowOverlap="1" wp14:anchorId="377F605B" wp14:editId="661813DB">
                <wp:simplePos x="0" y="0"/>
                <wp:positionH relativeFrom="column">
                  <wp:posOffset>-11430</wp:posOffset>
                </wp:positionH>
                <wp:positionV relativeFrom="paragraph">
                  <wp:posOffset>1622630</wp:posOffset>
                </wp:positionV>
                <wp:extent cx="2759103" cy="0"/>
                <wp:effectExtent l="0" t="0" r="9525" b="12700"/>
                <wp:wrapNone/>
                <wp:docPr id="10" name="Straight Connector 10"/>
                <wp:cNvGraphicFramePr/>
                <a:graphic xmlns:a="http://schemas.openxmlformats.org/drawingml/2006/main">
                  <a:graphicData uri="http://schemas.microsoft.com/office/word/2010/wordprocessingShape">
                    <wps:wsp>
                      <wps:cNvCnPr/>
                      <wps:spPr>
                        <a:xfrm>
                          <a:off x="0" y="0"/>
                          <a:ext cx="27591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22F87"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27.75pt" to="216.3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" strokecolor="#4472c4 [3204]" strokeweight=".5pt">
                <v:stroke joinstyle="miter"/>
              </v:line>
            </w:pict>
          </mc:Fallback>
        </mc:AlternateContent>
      </w:r>
      <w:r w:rsidRPr="00481035">
        <w:t xml:space="preserve">There are no known support groups in Australia, specifically for Congenital Rubella syndrome. The </w:t>
      </w:r>
      <w:hyperlink r:id="rId15" w:history="1">
        <w:r w:rsidRPr="00481035">
          <w:rPr>
            <w:rStyle w:val="Hyperlink"/>
          </w:rPr>
          <w:t>Congenital Rubella Syndrome Facebook group</w:t>
        </w:r>
      </w:hyperlink>
      <w:r w:rsidRPr="00481035">
        <w:t xml:space="preserve"> has an international membership, with some Australian members</w:t>
      </w:r>
    </w:p>
    <w:p w14:paraId="7BE239C1" w14:textId="3E66E508" w:rsidR="00937797" w:rsidRPr="00481035" w:rsidRDefault="00CC1FE4" w:rsidP="00481035">
      <w:r w:rsidRPr="00C515FC">
        <w:rPr>
          <w:lang w:val="en-US"/>
        </w:rPr>
        <w:t xml:space="preserve">Published: </w:t>
      </w:r>
      <w:r w:rsidR="00481035">
        <w:rPr>
          <w:lang w:val="en-US"/>
        </w:rPr>
        <w:t>August</w:t>
      </w:r>
      <w:r w:rsidR="00712BDC">
        <w:rPr>
          <w:lang w:val="en-US"/>
        </w:rPr>
        <w:t xml:space="preserve"> </w:t>
      </w:r>
      <w:r w:rsidRPr="00C515FC">
        <w:rPr>
          <w:lang w:val="en-US"/>
        </w:rPr>
        <w:t>202</w:t>
      </w:r>
      <w:r w:rsidR="00F846FB">
        <w:rPr>
          <w:lang w:val="en-US"/>
        </w:rPr>
        <w:t>1</w:t>
      </w:r>
    </w:p>
    <w:p w14:paraId="31125320" w14:textId="4795EACF" w:rsidR="006556CD" w:rsidRPr="006556CD" w:rsidRDefault="006556CD" w:rsidP="006556CD">
      <w:pPr>
        <w:rPr>
          <w:lang w:val="en-US"/>
        </w:rPr>
        <w:sectPr w:rsidR="006556CD" w:rsidRPr="006556CD" w:rsidSect="00937797">
          <w:footerReference w:type="default" r:id="rId16"/>
          <w:type w:val="continuous"/>
          <w:pgSz w:w="11900" w:h="16840"/>
          <w:pgMar w:top="1155" w:right="1298" w:bottom="1814" w:left="1247" w:header="709" w:footer="113" w:gutter="0"/>
          <w:cols w:num="2" w:space="709"/>
          <w:titlePg/>
          <w:docGrid w:linePitch="360"/>
        </w:sectPr>
      </w:pPr>
      <w:r>
        <w:rPr>
          <w:lang w:val="en-US"/>
        </w:rPr>
        <w:br w:type="page"/>
      </w:r>
    </w:p>
    <w:p w14:paraId="787A6CAD" w14:textId="77777777" w:rsidR="006556CD" w:rsidRDefault="006556CD" w:rsidP="006556CD">
      <w:pPr>
        <w:pStyle w:val="Heading1"/>
      </w:pPr>
      <w:r>
        <w:t>References</w:t>
      </w:r>
    </w:p>
    <w:p w14:paraId="53AC9298" w14:textId="1DFE7778" w:rsidR="00842ADB" w:rsidRDefault="00842ADB" w:rsidP="001565CC">
      <w:pPr>
        <w:pStyle w:val="Bibliography"/>
        <w:ind w:left="720" w:hanging="720"/>
        <w:rPr>
          <w:noProof/>
        </w:rPr>
      </w:pPr>
      <w:r w:rsidRPr="00842ADB">
        <w:rPr>
          <w:noProof/>
        </w:rPr>
        <w:t xml:space="preserve">Ahuja, R., Shigli, A., Thakur, G., &amp; Jain, U. (2015). Dental manifestations of congenital rubella syndrome. </w:t>
      </w:r>
      <w:r w:rsidRPr="00842ADB">
        <w:rPr>
          <w:i/>
          <w:iCs/>
          <w:noProof/>
        </w:rPr>
        <w:t>Case Reports, 2015</w:t>
      </w:r>
      <w:r w:rsidRPr="00842ADB">
        <w:rPr>
          <w:noProof/>
        </w:rPr>
        <w:t xml:space="preserve">(26 1), bcr2015209382-bcr2015209382. </w:t>
      </w:r>
      <w:hyperlink r:id="rId17" w:history="1">
        <w:r w:rsidR="00BB20DD" w:rsidRPr="003662D7">
          <w:rPr>
            <w:rStyle w:val="Hyperlink"/>
            <w:noProof/>
          </w:rPr>
          <w:t>https://</w:t>
        </w:r>
        <w:r w:rsidR="00BB20DD" w:rsidRPr="003662D7">
          <w:rPr>
            <w:rStyle w:val="Hyperlink"/>
            <w:noProof/>
          </w:rPr>
          <w:t>doi</w:t>
        </w:r>
        <w:r w:rsidR="00BB20DD" w:rsidRPr="003662D7">
          <w:rPr>
            <w:rStyle w:val="Hyperlink"/>
            <w:noProof/>
          </w:rPr>
          <w:t>.org/</w:t>
        </w:r>
        <w:r w:rsidR="00BB20DD" w:rsidRPr="003662D7">
          <w:rPr>
            <w:rStyle w:val="Hyperlink"/>
            <w:noProof/>
          </w:rPr>
          <w:t>10.1136/bcr-2015-209382</w:t>
        </w:r>
      </w:hyperlink>
      <w:r w:rsidR="00BB20DD">
        <w:rPr>
          <w:noProof/>
        </w:rPr>
        <w:t xml:space="preserve"> </w:t>
      </w:r>
    </w:p>
    <w:p w14:paraId="0F239518" w14:textId="761EDF7F" w:rsidR="006556CD" w:rsidRDefault="006556CD" w:rsidP="006556CD">
      <w:pPr>
        <w:pStyle w:val="Bibliography"/>
        <w:ind w:left="720" w:hanging="720"/>
        <w:rPr>
          <w:noProof/>
        </w:rPr>
      </w:pPr>
      <w:r>
        <w:rPr>
          <w:noProof/>
        </w:rPr>
        <w:t>American Academy of Ophthalmology</w:t>
      </w:r>
      <w:r w:rsidR="00BB20DD">
        <w:rPr>
          <w:noProof/>
        </w:rPr>
        <w:t>: ONE Network</w:t>
      </w:r>
      <w:r>
        <w:rPr>
          <w:noProof/>
        </w:rPr>
        <w:t xml:space="preserve"> (n.d.). </w:t>
      </w:r>
      <w:r w:rsidRPr="00842ADB">
        <w:rPr>
          <w:noProof/>
        </w:rPr>
        <w:t>Rubella.</w:t>
      </w:r>
      <w:r>
        <w:rPr>
          <w:noProof/>
        </w:rPr>
        <w:t xml:space="preserve"> Retrieved from </w:t>
      </w:r>
      <w:hyperlink r:id="rId18" w:history="1">
        <w:r w:rsidRPr="003662D7">
          <w:rPr>
            <w:rStyle w:val="Hyperlink"/>
            <w:noProof/>
          </w:rPr>
          <w:t>https://www.aao.org/bcscsnippetdetail.aspx?id=9f181fb5-23c8-4586-9e6a-21961d</w:t>
        </w:r>
        <w:r w:rsidRPr="003662D7">
          <w:rPr>
            <w:rStyle w:val="Hyperlink"/>
            <w:noProof/>
          </w:rPr>
          <w:t>6</w:t>
        </w:r>
        <w:r w:rsidRPr="003662D7">
          <w:rPr>
            <w:rStyle w:val="Hyperlink"/>
            <w:noProof/>
          </w:rPr>
          <w:t>bf784</w:t>
        </w:r>
      </w:hyperlink>
      <w:r>
        <w:rPr>
          <w:noProof/>
        </w:rPr>
        <w:t xml:space="preserve"> </w:t>
      </w:r>
    </w:p>
    <w:p w14:paraId="631B80C0" w14:textId="0DE08169" w:rsidR="006556CD" w:rsidRDefault="006556CD" w:rsidP="006556CD">
      <w:pPr>
        <w:pStyle w:val="Bibliography"/>
        <w:ind w:left="720" w:hanging="720"/>
        <w:rPr>
          <w:noProof/>
        </w:rPr>
      </w:pPr>
      <w:r>
        <w:rPr>
          <w:noProof/>
        </w:rPr>
        <w:t xml:space="preserve">Armstrong, N. (2015). The health-related quality of life in mothers of surviving deaf blind adult children with Congenital Rubella Syndrome in the United States. </w:t>
      </w:r>
      <w:r>
        <w:rPr>
          <w:i/>
          <w:iCs/>
          <w:noProof/>
        </w:rPr>
        <w:t>European Scientific Journal</w:t>
      </w:r>
      <w:r w:rsidR="00BB20DD">
        <w:rPr>
          <w:i/>
          <w:iCs/>
          <w:noProof/>
        </w:rPr>
        <w:t>,</w:t>
      </w:r>
      <w:r>
        <w:rPr>
          <w:i/>
          <w:iCs/>
          <w:noProof/>
        </w:rPr>
        <w:t xml:space="preserve"> 2</w:t>
      </w:r>
      <w:r>
        <w:rPr>
          <w:noProof/>
        </w:rPr>
        <w:t>, 31-52.</w:t>
      </w:r>
      <w:r w:rsidR="00BB20DD">
        <w:rPr>
          <w:noProof/>
        </w:rPr>
        <w:t xml:space="preserve"> </w:t>
      </w:r>
      <w:r w:rsidR="00BB20DD" w:rsidRPr="00BB20DD">
        <w:rPr>
          <w:noProof/>
        </w:rPr>
        <w:t xml:space="preserve">Retrieved from </w:t>
      </w:r>
      <w:hyperlink r:id="rId19" w:history="1">
        <w:r w:rsidR="00BB20DD" w:rsidRPr="003662D7">
          <w:rPr>
            <w:rStyle w:val="Hyperlink"/>
            <w:noProof/>
          </w:rPr>
          <w:t>https://eujournal.org/index.php/esj/article/view/5580</w:t>
        </w:r>
      </w:hyperlink>
      <w:r w:rsidR="00BB20DD">
        <w:rPr>
          <w:noProof/>
        </w:rPr>
        <w:t xml:space="preserve"> </w:t>
      </w:r>
    </w:p>
    <w:p w14:paraId="15D68631" w14:textId="55276B15" w:rsidR="00F61CD7" w:rsidRDefault="00F61CD7" w:rsidP="00F61CD7">
      <w:pPr>
        <w:pStyle w:val="Bibliography"/>
        <w:ind w:left="720" w:hanging="720"/>
        <w:rPr>
          <w:noProof/>
        </w:rPr>
      </w:pPr>
      <w:r w:rsidRPr="00F61CD7">
        <w:rPr>
          <w:noProof/>
        </w:rPr>
        <w:t xml:space="preserve">Arnold, J., Mcintosh, E., Martin, F., &amp; Menser, M. (1994). A fifty-year follow-up of ocular defects in congenital rubella: late ocular manifestations. </w:t>
      </w:r>
      <w:r w:rsidRPr="00F61CD7">
        <w:rPr>
          <w:i/>
          <w:iCs/>
          <w:noProof/>
        </w:rPr>
        <w:t>Australian And New Zealand Journal Of Ophthalmology, 22</w:t>
      </w:r>
      <w:r w:rsidRPr="00F61CD7">
        <w:rPr>
          <w:noProof/>
        </w:rPr>
        <w:t xml:space="preserve">(1), 1-6. </w:t>
      </w:r>
      <w:hyperlink r:id="rId20" w:history="1">
        <w:r w:rsidRPr="003662D7">
          <w:rPr>
            <w:rStyle w:val="Hyperlink"/>
            <w:noProof/>
          </w:rPr>
          <w:t>https://</w:t>
        </w:r>
        <w:r w:rsidRPr="003662D7">
          <w:rPr>
            <w:rStyle w:val="Hyperlink"/>
            <w:noProof/>
          </w:rPr>
          <w:t>doi</w:t>
        </w:r>
        <w:r w:rsidRPr="003662D7">
          <w:rPr>
            <w:rStyle w:val="Hyperlink"/>
            <w:noProof/>
          </w:rPr>
          <w:t>.org/</w:t>
        </w:r>
        <w:r w:rsidRPr="003662D7">
          <w:rPr>
            <w:rStyle w:val="Hyperlink"/>
            <w:noProof/>
          </w:rPr>
          <w:t>10.1111/j.1442-9071.1994.tb01687.x</w:t>
        </w:r>
      </w:hyperlink>
      <w:r>
        <w:rPr>
          <w:noProof/>
        </w:rPr>
        <w:t xml:space="preserve"> </w:t>
      </w:r>
    </w:p>
    <w:p w14:paraId="46132898" w14:textId="5EA99B0A" w:rsidR="006556CD" w:rsidRDefault="006556CD" w:rsidP="006556CD">
      <w:pPr>
        <w:pStyle w:val="Bibliography"/>
        <w:ind w:left="720" w:hanging="720"/>
        <w:rPr>
          <w:noProof/>
        </w:rPr>
      </w:pPr>
      <w:r>
        <w:rPr>
          <w:noProof/>
        </w:rPr>
        <w:t xml:space="preserve">Australian Government Department of Health. (2020). </w:t>
      </w:r>
      <w:r>
        <w:rPr>
          <w:i/>
          <w:iCs/>
          <w:noProof/>
        </w:rPr>
        <w:t>National Immunisation Program Schedule</w:t>
      </w:r>
      <w:r>
        <w:rPr>
          <w:noProof/>
        </w:rPr>
        <w:t xml:space="preserve">. Retrieved from </w:t>
      </w:r>
      <w:hyperlink r:id="rId21" w:history="1">
        <w:r w:rsidR="00BB20DD" w:rsidRPr="003662D7">
          <w:rPr>
            <w:rStyle w:val="Hyperlink"/>
            <w:noProof/>
          </w:rPr>
          <w:t>https://www.health.gov.au/health-topics/immunisation/immunisation-throughout-life/national-immunisation-program-schedule</w:t>
        </w:r>
      </w:hyperlink>
      <w:r w:rsidR="00BB20DD">
        <w:rPr>
          <w:noProof/>
        </w:rPr>
        <w:t xml:space="preserve"> </w:t>
      </w:r>
    </w:p>
    <w:p w14:paraId="15985998" w14:textId="712F2E7E" w:rsidR="006556CD" w:rsidRDefault="006556CD" w:rsidP="006556CD">
      <w:pPr>
        <w:pStyle w:val="Bibliography"/>
        <w:ind w:left="720" w:hanging="720"/>
        <w:rPr>
          <w:noProof/>
        </w:rPr>
      </w:pPr>
      <w:r>
        <w:rPr>
          <w:noProof/>
        </w:rPr>
        <w:t xml:space="preserve">Australian Institute of Health and Welfare. (2018). </w:t>
      </w:r>
      <w:r>
        <w:rPr>
          <w:i/>
          <w:iCs/>
          <w:noProof/>
        </w:rPr>
        <w:t>Rubella in Australia</w:t>
      </w:r>
      <w:r>
        <w:rPr>
          <w:noProof/>
        </w:rPr>
        <w:t xml:space="preserve">. Retrieved from </w:t>
      </w:r>
      <w:hyperlink r:id="rId22" w:history="1">
        <w:r w:rsidR="00F61CD7" w:rsidRPr="003662D7">
          <w:rPr>
            <w:rStyle w:val="Hyperlink"/>
            <w:noProof/>
          </w:rPr>
          <w:t>https://www.aihw.gov.au/getmedia/02ca283a-1bbf-4c2c-a115-f38f53e0f058/aihw-phe-236_Rubella.pdf.aspx#:~:text=Although%20congenital%20rubella%20infection%20is,to%20rubella%2C%20especially%20when%20travelling</w:t>
        </w:r>
      </w:hyperlink>
      <w:r w:rsidR="00F61CD7">
        <w:rPr>
          <w:noProof/>
        </w:rPr>
        <w:t xml:space="preserve"> </w:t>
      </w:r>
    </w:p>
    <w:p w14:paraId="10B1DB16" w14:textId="23CA8E08" w:rsidR="006556CD" w:rsidRDefault="006556CD" w:rsidP="006556CD">
      <w:pPr>
        <w:pStyle w:val="Bibliography"/>
        <w:ind w:left="720" w:hanging="720"/>
        <w:rPr>
          <w:noProof/>
        </w:rPr>
      </w:pPr>
      <w:r>
        <w:rPr>
          <w:noProof/>
        </w:rPr>
        <w:t xml:space="preserve">Bhatia, S., Goyal, A., Dubey, M., Kapur, A., &amp; Ritwik, P. (2012). Congenital Rubella Syndrome: Dental Manifestations and Management in a 5 year Old Child. </w:t>
      </w:r>
      <w:r>
        <w:rPr>
          <w:i/>
          <w:iCs/>
          <w:noProof/>
        </w:rPr>
        <w:t>The Journal of Clinical Pediatric Dentistry, 37</w:t>
      </w:r>
      <w:r>
        <w:rPr>
          <w:noProof/>
        </w:rPr>
        <w:t>(1), 71-7</w:t>
      </w:r>
      <w:r w:rsidR="00C94570">
        <w:rPr>
          <w:noProof/>
        </w:rPr>
        <w:t>5</w:t>
      </w:r>
      <w:r>
        <w:rPr>
          <w:noProof/>
        </w:rPr>
        <w:t>.</w:t>
      </w:r>
      <w:r w:rsidR="00C94570">
        <w:rPr>
          <w:noProof/>
        </w:rPr>
        <w:t xml:space="preserve"> </w:t>
      </w:r>
      <w:hyperlink r:id="rId23" w:history="1">
        <w:r w:rsidR="00C94570" w:rsidRPr="003662D7">
          <w:rPr>
            <w:rStyle w:val="Hyperlink"/>
            <w:noProof/>
          </w:rPr>
          <w:t>https://doi.org/</w:t>
        </w:r>
        <w:r w:rsidR="00C94570" w:rsidRPr="003662D7">
          <w:rPr>
            <w:rStyle w:val="Hyperlink"/>
            <w:noProof/>
          </w:rPr>
          <w:t>10.17796/jcpd.37.1.m8281502231550u2</w:t>
        </w:r>
      </w:hyperlink>
      <w:r w:rsidR="00C94570">
        <w:rPr>
          <w:noProof/>
        </w:rPr>
        <w:t xml:space="preserve">   </w:t>
      </w:r>
    </w:p>
    <w:p w14:paraId="122E9DAE" w14:textId="3D9187F4" w:rsidR="006556CD" w:rsidRDefault="006556CD" w:rsidP="006556CD">
      <w:pPr>
        <w:pStyle w:val="Bibliography"/>
        <w:ind w:left="720" w:hanging="720"/>
        <w:rPr>
          <w:noProof/>
        </w:rPr>
      </w:pPr>
      <w:r>
        <w:rPr>
          <w:noProof/>
        </w:rPr>
        <w:t xml:space="preserve">Boucoiran, I., &amp; Castillo, E. (2018, December). SOGC Clinical Practice Guidelines No. 368-Rubella in Pregnancy. </w:t>
      </w:r>
      <w:r>
        <w:rPr>
          <w:i/>
          <w:iCs/>
          <w:noProof/>
        </w:rPr>
        <w:t>Journal of Obstetrics and Gynaecology Canada, 40</w:t>
      </w:r>
      <w:r>
        <w:rPr>
          <w:noProof/>
        </w:rPr>
        <w:t>(12), 1646-1656.</w:t>
      </w:r>
      <w:r w:rsidR="00F61CD7">
        <w:rPr>
          <w:noProof/>
        </w:rPr>
        <w:t xml:space="preserve"> </w:t>
      </w:r>
      <w:hyperlink r:id="rId24" w:history="1">
        <w:r w:rsidR="00F61CD7" w:rsidRPr="003662D7">
          <w:rPr>
            <w:rStyle w:val="Hyperlink"/>
            <w:noProof/>
          </w:rPr>
          <w:t>https://doi.org/10.1016/j.jogc.2018.07.003</w:t>
        </w:r>
      </w:hyperlink>
      <w:r w:rsidR="00F61CD7">
        <w:rPr>
          <w:noProof/>
        </w:rPr>
        <w:t xml:space="preserve"> </w:t>
      </w:r>
    </w:p>
    <w:p w14:paraId="2163E904" w14:textId="0C16963A" w:rsidR="006556CD" w:rsidRDefault="006556CD" w:rsidP="006556CD">
      <w:pPr>
        <w:pStyle w:val="Bibliography"/>
        <w:ind w:left="720" w:hanging="720"/>
        <w:rPr>
          <w:noProof/>
        </w:rPr>
      </w:pPr>
      <w:r>
        <w:rPr>
          <w:noProof/>
        </w:rPr>
        <w:t xml:space="preserve">Canadian Deafblind Association (National). (2014). </w:t>
      </w:r>
      <w:r>
        <w:rPr>
          <w:i/>
          <w:iCs/>
          <w:noProof/>
        </w:rPr>
        <w:t>Manifestations of Congenital Rubella Syndrome: A 2014 Follow-Up Study.</w:t>
      </w:r>
      <w:r>
        <w:rPr>
          <w:noProof/>
        </w:rPr>
        <w:t xml:space="preserve"> Retrieved from </w:t>
      </w:r>
      <w:hyperlink r:id="rId25" w:history="1">
        <w:r w:rsidR="00F61CD7" w:rsidRPr="003662D7">
          <w:rPr>
            <w:rStyle w:val="Hyperlink"/>
            <w:noProof/>
          </w:rPr>
          <w:t>https://www.cdbanational.com/wp-content/uploads/2017/07/Manifestations-of-Congenital-Rubella-Syndrome-in-Canada-Follow-Up-Study-Final-Report.pdf</w:t>
        </w:r>
      </w:hyperlink>
      <w:r w:rsidR="00F61CD7">
        <w:rPr>
          <w:noProof/>
        </w:rPr>
        <w:t xml:space="preserve"> </w:t>
      </w:r>
    </w:p>
    <w:p w14:paraId="10EEF8E7" w14:textId="213ED380" w:rsidR="006556CD" w:rsidRDefault="006556CD" w:rsidP="006556CD">
      <w:pPr>
        <w:pStyle w:val="Bibliography"/>
        <w:ind w:left="720" w:hanging="720"/>
        <w:rPr>
          <w:noProof/>
        </w:rPr>
      </w:pPr>
      <w:r>
        <w:rPr>
          <w:noProof/>
        </w:rPr>
        <w:t xml:space="preserve">Dammeyer, J. (2014). Symptoms of Autism Amongst Children with Congenital Deafblindness. </w:t>
      </w:r>
      <w:r>
        <w:rPr>
          <w:i/>
          <w:iCs/>
          <w:noProof/>
        </w:rPr>
        <w:t>Journal of Autism and Developmental Disorders, 44</w:t>
      </w:r>
      <w:r>
        <w:rPr>
          <w:noProof/>
        </w:rPr>
        <w:t xml:space="preserve">, 1095–1102. </w:t>
      </w:r>
      <w:hyperlink r:id="rId26" w:history="1">
        <w:r w:rsidR="00F61CD7" w:rsidRPr="003662D7">
          <w:rPr>
            <w:rStyle w:val="Hyperlink"/>
            <w:noProof/>
          </w:rPr>
          <w:t>https://</w:t>
        </w:r>
        <w:r w:rsidR="00F61CD7" w:rsidRPr="003662D7">
          <w:rPr>
            <w:rStyle w:val="Hyperlink"/>
            <w:noProof/>
          </w:rPr>
          <w:t>doi:10.1007/s10803-013-1967-8</w:t>
        </w:r>
      </w:hyperlink>
      <w:r w:rsidR="00F61CD7">
        <w:rPr>
          <w:noProof/>
        </w:rPr>
        <w:t xml:space="preserve"> </w:t>
      </w:r>
    </w:p>
    <w:p w14:paraId="4AAA7F44" w14:textId="34F34639" w:rsidR="00F61CD7" w:rsidRDefault="00F61CD7" w:rsidP="00F61CD7">
      <w:pPr>
        <w:ind w:left="720" w:hanging="720"/>
        <w:rPr>
          <w:shd w:val="clear" w:color="auto" w:fill="FFFFFF"/>
        </w:rPr>
      </w:pPr>
      <w:r>
        <w:rPr>
          <w:shd w:val="clear" w:color="auto" w:fill="FFFFFF"/>
        </w:rPr>
        <w:t>Dammeyer, J. (2010). Congenital rubella syndrome and delayed manifestations. </w:t>
      </w:r>
      <w:r>
        <w:rPr>
          <w:i/>
          <w:iCs/>
          <w:shd w:val="clear" w:color="auto" w:fill="FFFFFF"/>
        </w:rPr>
        <w:t xml:space="preserve">International Journal </w:t>
      </w:r>
      <w:r>
        <w:rPr>
          <w:i/>
          <w:iCs/>
          <w:shd w:val="clear" w:color="auto" w:fill="FFFFFF"/>
        </w:rPr>
        <w:t>o</w:t>
      </w:r>
      <w:r>
        <w:rPr>
          <w:i/>
          <w:iCs/>
          <w:shd w:val="clear" w:color="auto" w:fill="FFFFFF"/>
        </w:rPr>
        <w:t xml:space="preserve">f </w:t>
      </w:r>
      <w:proofErr w:type="spellStart"/>
      <w:r>
        <w:rPr>
          <w:i/>
          <w:iCs/>
          <w:shd w:val="clear" w:color="auto" w:fill="FFFFFF"/>
        </w:rPr>
        <w:t>Pediatric</w:t>
      </w:r>
      <w:proofErr w:type="spellEnd"/>
      <w:r>
        <w:rPr>
          <w:i/>
          <w:iCs/>
          <w:shd w:val="clear" w:color="auto" w:fill="FFFFFF"/>
        </w:rPr>
        <w:t xml:space="preserve"> Otorhinolaryngology</w:t>
      </w:r>
      <w:r>
        <w:rPr>
          <w:shd w:val="clear" w:color="auto" w:fill="FFFFFF"/>
        </w:rPr>
        <w:t>, </w:t>
      </w:r>
      <w:r>
        <w:rPr>
          <w:i/>
          <w:iCs/>
          <w:shd w:val="clear" w:color="auto" w:fill="FFFFFF"/>
        </w:rPr>
        <w:t>74</w:t>
      </w:r>
      <w:r>
        <w:rPr>
          <w:shd w:val="clear" w:color="auto" w:fill="FFFFFF"/>
        </w:rPr>
        <w:t xml:space="preserve">(9), 1067-1070. </w:t>
      </w:r>
      <w:hyperlink r:id="rId27" w:history="1">
        <w:r w:rsidRPr="003662D7">
          <w:rPr>
            <w:rStyle w:val="Hyperlink"/>
            <w:shd w:val="clear" w:color="auto" w:fill="FFFFFF"/>
          </w:rPr>
          <w:t>https://doi.org/10.1016/j.ijporl.2010.06.007</w:t>
        </w:r>
      </w:hyperlink>
    </w:p>
    <w:p w14:paraId="4033AE93" w14:textId="21D36FF4" w:rsidR="006556CD" w:rsidRDefault="00F61CD7" w:rsidP="006556CD">
      <w:pPr>
        <w:pStyle w:val="Bibliography"/>
        <w:ind w:left="720" w:hanging="720"/>
        <w:rPr>
          <w:noProof/>
        </w:rPr>
      </w:pPr>
      <w:r>
        <w:rPr>
          <w:noProof/>
        </w:rPr>
        <w:t xml:space="preserve">Australian Government </w:t>
      </w:r>
      <w:r w:rsidR="006556CD">
        <w:rPr>
          <w:noProof/>
        </w:rPr>
        <w:t xml:space="preserve">Department of Health. (2019). </w:t>
      </w:r>
      <w:r w:rsidR="006556CD">
        <w:rPr>
          <w:i/>
          <w:iCs/>
          <w:noProof/>
        </w:rPr>
        <w:t>Pregnancy Care Guidelines #37 Rubella</w:t>
      </w:r>
      <w:r w:rsidR="006556CD">
        <w:rPr>
          <w:noProof/>
        </w:rPr>
        <w:t xml:space="preserve">. Retrieved from </w:t>
      </w:r>
      <w:hyperlink r:id="rId28" w:history="1">
        <w:r w:rsidRPr="003662D7">
          <w:rPr>
            <w:rStyle w:val="Hyperlink"/>
            <w:noProof/>
          </w:rPr>
          <w:t>https://www.health.gov.au/resources/pregnancy-care-guidelines/part-f-routine-maternal-health-tests/rubella#372-testing-for-rubella-nonimmunity</w:t>
        </w:r>
      </w:hyperlink>
      <w:r>
        <w:rPr>
          <w:noProof/>
        </w:rPr>
        <w:t xml:space="preserve"> </w:t>
      </w:r>
    </w:p>
    <w:p w14:paraId="5FD23CD4" w14:textId="421CB686" w:rsidR="006556CD" w:rsidRDefault="006556CD" w:rsidP="006556CD">
      <w:pPr>
        <w:pStyle w:val="Bibliography"/>
        <w:ind w:left="720" w:hanging="720"/>
        <w:rPr>
          <w:noProof/>
        </w:rPr>
      </w:pPr>
      <w:r>
        <w:rPr>
          <w:noProof/>
        </w:rPr>
        <w:t xml:space="preserve">Forrest, J., Turnbull, F., Sholler, G., Hawker, R., Martin, F., Burgess, M., &amp; Doran, T. (2002). Gregg's congenital rubella patients 60 years later. </w:t>
      </w:r>
      <w:r>
        <w:rPr>
          <w:i/>
          <w:iCs/>
          <w:noProof/>
        </w:rPr>
        <w:t>Medical Journal of Australia, 177</w:t>
      </w:r>
      <w:r>
        <w:rPr>
          <w:noProof/>
        </w:rPr>
        <w:t xml:space="preserve">(11), 664-667. </w:t>
      </w:r>
      <w:hyperlink r:id="rId29" w:history="1">
        <w:r w:rsidR="00F61CD7" w:rsidRPr="003662D7">
          <w:rPr>
            <w:rStyle w:val="Hyperlink"/>
            <w:noProof/>
          </w:rPr>
          <w:t>https://</w:t>
        </w:r>
        <w:r w:rsidR="00F61CD7" w:rsidRPr="003662D7">
          <w:rPr>
            <w:rStyle w:val="Hyperlink"/>
            <w:noProof/>
          </w:rPr>
          <w:t>doi</w:t>
        </w:r>
        <w:r w:rsidR="00F61CD7" w:rsidRPr="003662D7">
          <w:rPr>
            <w:rStyle w:val="Hyperlink"/>
            <w:noProof/>
          </w:rPr>
          <w:t>.org/</w:t>
        </w:r>
        <w:r w:rsidR="00F61CD7" w:rsidRPr="003662D7">
          <w:rPr>
            <w:rStyle w:val="Hyperlink"/>
            <w:noProof/>
          </w:rPr>
          <w:t>10.5694/j.1326-5377.2002.tb05003.x</w:t>
        </w:r>
      </w:hyperlink>
      <w:r w:rsidR="00F61CD7">
        <w:rPr>
          <w:noProof/>
        </w:rPr>
        <w:t xml:space="preserve"> </w:t>
      </w:r>
    </w:p>
    <w:p w14:paraId="138109A1" w14:textId="15076CC7" w:rsidR="00C94570" w:rsidRDefault="00C94570" w:rsidP="001565CC">
      <w:pPr>
        <w:ind w:left="720" w:hanging="720"/>
      </w:pPr>
      <w:proofErr w:type="spellStart"/>
      <w:r w:rsidRPr="00C94570">
        <w:t>Gidding</w:t>
      </w:r>
      <w:proofErr w:type="spellEnd"/>
      <w:r w:rsidRPr="00C94570">
        <w:t xml:space="preserve">, H., Burgess, M., &amp; Kempe, A. (2001). </w:t>
      </w:r>
      <w:r w:rsidRPr="00C94570">
        <w:rPr>
          <w:i/>
          <w:iCs/>
        </w:rPr>
        <w:t xml:space="preserve">A short history of vaccination in Australia. Medical Journal </w:t>
      </w:r>
      <w:r>
        <w:rPr>
          <w:i/>
          <w:iCs/>
        </w:rPr>
        <w:t>o</w:t>
      </w:r>
      <w:r w:rsidRPr="00C94570">
        <w:rPr>
          <w:i/>
          <w:iCs/>
        </w:rPr>
        <w:t>f Australia, 174</w:t>
      </w:r>
      <w:r w:rsidRPr="00C94570">
        <w:t xml:space="preserve">(1), 37-40. </w:t>
      </w:r>
      <w:hyperlink r:id="rId30" w:history="1">
        <w:r w:rsidRPr="003662D7">
          <w:rPr>
            <w:rStyle w:val="Hyperlink"/>
          </w:rPr>
          <w:t>https://</w:t>
        </w:r>
        <w:r w:rsidRPr="003662D7">
          <w:rPr>
            <w:rStyle w:val="Hyperlink"/>
          </w:rPr>
          <w:t>doi</w:t>
        </w:r>
        <w:r w:rsidRPr="003662D7">
          <w:rPr>
            <w:rStyle w:val="Hyperlink"/>
          </w:rPr>
          <w:t>.org/</w:t>
        </w:r>
        <w:r w:rsidRPr="003662D7">
          <w:rPr>
            <w:rStyle w:val="Hyperlink"/>
          </w:rPr>
          <w:t>10.5694/j.1326-5377.2001.tb143144.x</w:t>
        </w:r>
      </w:hyperlink>
      <w:r>
        <w:t xml:space="preserve"> </w:t>
      </w:r>
    </w:p>
    <w:p w14:paraId="5B29B164" w14:textId="77777777" w:rsidR="00A42D2B" w:rsidRDefault="00A42D2B" w:rsidP="00A42D2B">
      <w:pPr>
        <w:pStyle w:val="Bibliography"/>
        <w:ind w:left="720" w:hanging="720"/>
        <w:rPr>
          <w:noProof/>
        </w:rPr>
      </w:pPr>
      <w:r>
        <w:rPr>
          <w:noProof/>
        </w:rPr>
        <w:t xml:space="preserve">Gidding, H., Dey, A., Macartney, K. (2018). </w:t>
      </w:r>
      <w:r w:rsidRPr="001565CC">
        <w:rPr>
          <w:noProof/>
        </w:rPr>
        <w:t>Australia has eliminated rubella but that doesn't mean it can't come back.</w:t>
      </w:r>
      <w:r>
        <w:rPr>
          <w:noProof/>
        </w:rPr>
        <w:t xml:space="preserve"> </w:t>
      </w:r>
      <w:r>
        <w:rPr>
          <w:i/>
          <w:iCs/>
          <w:noProof/>
        </w:rPr>
        <w:t xml:space="preserve">The Conversation. </w:t>
      </w:r>
      <w:r>
        <w:rPr>
          <w:noProof/>
        </w:rPr>
        <w:t xml:space="preserve">Retrieved from </w:t>
      </w:r>
      <w:hyperlink r:id="rId31" w:history="1">
        <w:r w:rsidRPr="003662D7">
          <w:rPr>
            <w:rStyle w:val="Hyperlink"/>
            <w:noProof/>
          </w:rPr>
          <w:t>https://theconversation.com/australia-has-eliminated-rubella-but-that-doesnt-mean-it-cant-come-back-106056</w:t>
        </w:r>
      </w:hyperlink>
      <w:r>
        <w:rPr>
          <w:noProof/>
        </w:rPr>
        <w:t xml:space="preserve"> </w:t>
      </w:r>
    </w:p>
    <w:p w14:paraId="58E4C36A" w14:textId="77777777" w:rsidR="00A42D2B" w:rsidRPr="00C94570" w:rsidRDefault="00A42D2B" w:rsidP="001565CC">
      <w:pPr>
        <w:ind w:left="720" w:hanging="720"/>
      </w:pPr>
    </w:p>
    <w:p w14:paraId="51522FDA" w14:textId="1F278F46" w:rsidR="00C94570" w:rsidRPr="00C94570" w:rsidRDefault="00C94570" w:rsidP="00C94570">
      <w:pPr>
        <w:ind w:left="720" w:hanging="720"/>
      </w:pPr>
      <w:r w:rsidRPr="00C94570">
        <w:t>Gupta, S., Ali, M., &amp; Naik, M. (2017). Lacrimal drainage anomalies in congenital rubella syndrome. Clinical Ophthalmology,</w:t>
      </w:r>
      <w:r w:rsidRPr="00C94570">
        <w:rPr>
          <w:i/>
          <w:iCs/>
        </w:rPr>
        <w:t xml:space="preserve"> 11</w:t>
      </w:r>
      <w:r w:rsidRPr="00C94570">
        <w:t>, 1975-1977.</w:t>
      </w:r>
      <w:r>
        <w:t xml:space="preserve"> </w:t>
      </w:r>
      <w:hyperlink r:id="rId32" w:history="1">
        <w:r w:rsidRPr="003662D7">
          <w:rPr>
            <w:rStyle w:val="Hyperlink"/>
          </w:rPr>
          <w:t>https://</w:t>
        </w:r>
        <w:r w:rsidRPr="003662D7">
          <w:rPr>
            <w:rStyle w:val="Hyperlink"/>
          </w:rPr>
          <w:t>doi:</w:t>
        </w:r>
        <w:r w:rsidRPr="003662D7">
          <w:rPr>
            <w:rStyle w:val="Hyperlink"/>
          </w:rPr>
          <w:t>org/</w:t>
        </w:r>
        <w:r w:rsidRPr="003662D7">
          <w:rPr>
            <w:rStyle w:val="Hyperlink"/>
          </w:rPr>
          <w:t>10.2147/opth.s149111</w:t>
        </w:r>
      </w:hyperlink>
      <w:r>
        <w:t xml:space="preserve"> </w:t>
      </w:r>
    </w:p>
    <w:p w14:paraId="0E135A89" w14:textId="66E0BFF9" w:rsidR="006556CD" w:rsidRDefault="006556CD" w:rsidP="006556CD">
      <w:pPr>
        <w:pStyle w:val="Bibliography"/>
        <w:ind w:left="720" w:hanging="720"/>
        <w:rPr>
          <w:noProof/>
        </w:rPr>
      </w:pPr>
      <w:r>
        <w:rPr>
          <w:noProof/>
        </w:rPr>
        <w:t xml:space="preserve">Hoevenaars-van den Boom, M., Antonissen, A. C., Knoors, H., &amp; Vervloed, M. (2009). Differentiating characteristics of deafblindness and autism in people with congenital deafblindness and profound intellectual disability. </w:t>
      </w:r>
      <w:r>
        <w:rPr>
          <w:i/>
          <w:iCs/>
          <w:noProof/>
        </w:rPr>
        <w:t>Journal of Intellectual Disability Research, 53</w:t>
      </w:r>
      <w:r>
        <w:rPr>
          <w:noProof/>
        </w:rPr>
        <w:t>(6), 548–558.</w:t>
      </w:r>
      <w:r w:rsidR="00C94570">
        <w:rPr>
          <w:noProof/>
        </w:rPr>
        <w:t xml:space="preserve"> </w:t>
      </w:r>
      <w:hyperlink r:id="rId33" w:history="1">
        <w:r w:rsidR="00C94570" w:rsidRPr="003662D7">
          <w:rPr>
            <w:rStyle w:val="Hyperlink"/>
            <w:noProof/>
          </w:rPr>
          <w:t>https://</w:t>
        </w:r>
        <w:r w:rsidR="00C94570" w:rsidRPr="003662D7">
          <w:rPr>
            <w:rStyle w:val="Hyperlink"/>
            <w:noProof/>
          </w:rPr>
          <w:t>doi</w:t>
        </w:r>
        <w:r w:rsidR="00C94570" w:rsidRPr="003662D7">
          <w:rPr>
            <w:rStyle w:val="Hyperlink"/>
            <w:noProof/>
          </w:rPr>
          <w:t>.or/</w:t>
        </w:r>
        <w:r w:rsidR="00C94570" w:rsidRPr="003662D7">
          <w:rPr>
            <w:rStyle w:val="Hyperlink"/>
            <w:noProof/>
          </w:rPr>
          <w:t>10.1111/j.1365-2788.2009.01175.x</w:t>
        </w:r>
      </w:hyperlink>
      <w:r w:rsidR="00C94570">
        <w:rPr>
          <w:noProof/>
        </w:rPr>
        <w:t xml:space="preserve"> </w:t>
      </w:r>
    </w:p>
    <w:p w14:paraId="17850034" w14:textId="3F3E093A" w:rsidR="006556CD" w:rsidRDefault="006556CD" w:rsidP="006556CD">
      <w:pPr>
        <w:pStyle w:val="Bibliography"/>
        <w:ind w:left="720" w:hanging="720"/>
        <w:rPr>
          <w:noProof/>
        </w:rPr>
      </w:pPr>
      <w:r>
        <w:rPr>
          <w:noProof/>
        </w:rPr>
        <w:t xml:space="preserve">Khandakera, G., Zurynskic, Y., &amp; Jonesa, C. (2014). Surveillance for congenital rubella in Australia since 1993:Cases reported between 2004 and 2013. </w:t>
      </w:r>
      <w:r>
        <w:rPr>
          <w:i/>
          <w:iCs/>
          <w:noProof/>
        </w:rPr>
        <w:t>Vaccine, 32</w:t>
      </w:r>
      <w:r>
        <w:rPr>
          <w:noProof/>
        </w:rPr>
        <w:t>, 6746–6751.</w:t>
      </w:r>
      <w:r w:rsidR="00C94570">
        <w:rPr>
          <w:noProof/>
        </w:rPr>
        <w:t xml:space="preserve"> </w:t>
      </w:r>
      <w:hyperlink r:id="rId34" w:history="1">
        <w:r w:rsidR="00C94570" w:rsidRPr="003662D7">
          <w:rPr>
            <w:rStyle w:val="Hyperlink"/>
            <w:noProof/>
          </w:rPr>
          <w:t>https://doi.org/10.1016/j.vaccine.2014.10.021</w:t>
        </w:r>
      </w:hyperlink>
      <w:r w:rsidR="00C94570">
        <w:rPr>
          <w:noProof/>
        </w:rPr>
        <w:t xml:space="preserve"> </w:t>
      </w:r>
    </w:p>
    <w:p w14:paraId="64659AD6" w14:textId="215558C3" w:rsidR="006556CD" w:rsidRDefault="006556CD" w:rsidP="006556CD">
      <w:pPr>
        <w:pStyle w:val="Bibliography"/>
        <w:ind w:left="720" w:hanging="720"/>
        <w:rPr>
          <w:noProof/>
        </w:rPr>
      </w:pPr>
      <w:r>
        <w:rPr>
          <w:noProof/>
        </w:rPr>
        <w:t xml:space="preserve">Laustrup, B. (2004). The ageing process and the late manifestation of conditions related to the cause of congenitally deafblind adults in Denmark. </w:t>
      </w:r>
      <w:r>
        <w:rPr>
          <w:i/>
          <w:iCs/>
          <w:noProof/>
        </w:rPr>
        <w:t>DbI Review 33</w:t>
      </w:r>
      <w:r>
        <w:rPr>
          <w:noProof/>
        </w:rPr>
        <w:t>, pp. 4-7.</w:t>
      </w:r>
      <w:r w:rsidR="00C94570">
        <w:rPr>
          <w:noProof/>
        </w:rPr>
        <w:t xml:space="preserve"> Retrieved from </w:t>
      </w:r>
      <w:hyperlink r:id="rId35" w:history="1">
        <w:r w:rsidR="00C94570" w:rsidRPr="003662D7">
          <w:rPr>
            <w:rStyle w:val="Hyperlink"/>
            <w:noProof/>
          </w:rPr>
          <w:t>https://www.deafblindinternational.org/dbi-review/dbi-review-archive/</w:t>
        </w:r>
      </w:hyperlink>
      <w:r w:rsidR="00C94570">
        <w:rPr>
          <w:noProof/>
        </w:rPr>
        <w:t xml:space="preserve"> </w:t>
      </w:r>
    </w:p>
    <w:p w14:paraId="250A315E" w14:textId="0E00CF41" w:rsidR="004637F8" w:rsidRPr="004637F8" w:rsidRDefault="006556CD" w:rsidP="004637F8">
      <w:pPr>
        <w:pStyle w:val="Bibliography"/>
        <w:ind w:left="720" w:hanging="720"/>
        <w:rPr>
          <w:noProof/>
        </w:rPr>
      </w:pPr>
      <w:r>
        <w:rPr>
          <w:noProof/>
        </w:rPr>
        <w:t>Mawson, A., &amp; Croft, A. (2019). Rubella Virus Infection, the Congenital Rubella Syndrome</w:t>
      </w:r>
      <w:r w:rsidR="00C94570">
        <w:rPr>
          <w:noProof/>
        </w:rPr>
        <w:t xml:space="preserve"> </w:t>
      </w:r>
      <w:r>
        <w:rPr>
          <w:noProof/>
        </w:rPr>
        <w:t xml:space="preserve">and the Link to Autism. </w:t>
      </w:r>
      <w:r>
        <w:rPr>
          <w:i/>
          <w:iCs/>
          <w:noProof/>
        </w:rPr>
        <w:t>Internnational Journal of Public Health and Environmental Research, 16</w:t>
      </w:r>
      <w:r>
        <w:rPr>
          <w:noProof/>
        </w:rPr>
        <w:t xml:space="preserve">(19), 3453. </w:t>
      </w:r>
      <w:hyperlink r:id="rId36" w:history="1">
        <w:r w:rsidR="00C94570" w:rsidRPr="003662D7">
          <w:rPr>
            <w:rStyle w:val="Hyperlink"/>
            <w:noProof/>
          </w:rPr>
          <w:t>https://doi.org/10.3390/ijerph16193543</w:t>
        </w:r>
      </w:hyperlink>
      <w:r w:rsidR="00C94570">
        <w:rPr>
          <w:noProof/>
        </w:rPr>
        <w:t xml:space="preserve"> </w:t>
      </w:r>
    </w:p>
    <w:p w14:paraId="66775921" w14:textId="0293FBE6" w:rsidR="006556CD" w:rsidRDefault="004637F8" w:rsidP="006556CD">
      <w:pPr>
        <w:pStyle w:val="Bibliography"/>
        <w:ind w:left="720" w:hanging="720"/>
        <w:rPr>
          <w:noProof/>
        </w:rPr>
      </w:pPr>
      <w:r>
        <w:rPr>
          <w:noProof/>
        </w:rPr>
        <w:t xml:space="preserve">  </w:t>
      </w:r>
      <w:r w:rsidRPr="004637F8">
        <w:rPr>
          <w:noProof/>
        </w:rPr>
        <w:t xml:space="preserve">Menser, M., Hudson, J., Murphy, A., &amp; Upfold, L. (1985). Epidemiology of Congenital Rubella and Results of Rubella Vaccination in Australia. </w:t>
      </w:r>
      <w:r w:rsidRPr="004637F8">
        <w:rPr>
          <w:i/>
          <w:iCs/>
          <w:noProof/>
        </w:rPr>
        <w:t>Clinical Infectious Diseases, 7</w:t>
      </w:r>
      <w:r w:rsidRPr="004637F8">
        <w:rPr>
          <w:noProof/>
        </w:rPr>
        <w:t xml:space="preserve">(Supplement_1), S37-S41. </w:t>
      </w:r>
      <w:hyperlink r:id="rId37" w:history="1">
        <w:r w:rsidRPr="003662D7">
          <w:rPr>
            <w:rStyle w:val="Hyperlink"/>
            <w:noProof/>
          </w:rPr>
          <w:t>https://</w:t>
        </w:r>
        <w:r w:rsidRPr="003662D7">
          <w:rPr>
            <w:rStyle w:val="Hyperlink"/>
            <w:noProof/>
          </w:rPr>
          <w:t>doi:</w:t>
        </w:r>
        <w:r w:rsidRPr="003662D7">
          <w:rPr>
            <w:rStyle w:val="Hyperlink"/>
            <w:noProof/>
          </w:rPr>
          <w:t>org/</w:t>
        </w:r>
        <w:r w:rsidRPr="003662D7">
          <w:rPr>
            <w:rStyle w:val="Hyperlink"/>
            <w:noProof/>
          </w:rPr>
          <w:t>10.1093/clinids/7.supplement_1.s37</w:t>
        </w:r>
      </w:hyperlink>
      <w:r>
        <w:rPr>
          <w:noProof/>
        </w:rPr>
        <w:t xml:space="preserve"> </w:t>
      </w:r>
    </w:p>
    <w:p w14:paraId="0BA3307E" w14:textId="15A3C441" w:rsidR="006556CD" w:rsidRDefault="006556CD" w:rsidP="006556CD">
      <w:pPr>
        <w:pStyle w:val="Bibliography"/>
        <w:ind w:left="720" w:hanging="720"/>
        <w:rPr>
          <w:noProof/>
        </w:rPr>
      </w:pPr>
      <w:r>
        <w:rPr>
          <w:noProof/>
        </w:rPr>
        <w:t>N</w:t>
      </w:r>
      <w:r w:rsidR="004637F8">
        <w:rPr>
          <w:noProof/>
        </w:rPr>
        <w:t xml:space="preserve">ew </w:t>
      </w:r>
      <w:r>
        <w:rPr>
          <w:noProof/>
        </w:rPr>
        <w:t>S</w:t>
      </w:r>
      <w:r w:rsidR="004637F8">
        <w:rPr>
          <w:noProof/>
        </w:rPr>
        <w:t xml:space="preserve">outh </w:t>
      </w:r>
      <w:r>
        <w:rPr>
          <w:noProof/>
        </w:rPr>
        <w:t>W</w:t>
      </w:r>
      <w:r w:rsidR="004637F8">
        <w:rPr>
          <w:noProof/>
        </w:rPr>
        <w:t>ales</w:t>
      </w:r>
      <w:r>
        <w:rPr>
          <w:noProof/>
        </w:rPr>
        <w:t xml:space="preserve"> Health. (2018).</w:t>
      </w:r>
      <w:r w:rsidR="004637F8">
        <w:rPr>
          <w:noProof/>
        </w:rPr>
        <w:t xml:space="preserve"> </w:t>
      </w:r>
      <w:r>
        <w:rPr>
          <w:i/>
          <w:iCs/>
          <w:noProof/>
        </w:rPr>
        <w:t>Rubella Fact Sheet</w:t>
      </w:r>
      <w:r>
        <w:rPr>
          <w:noProof/>
        </w:rPr>
        <w:t xml:space="preserve">. Retrieved from </w:t>
      </w:r>
      <w:hyperlink r:id="rId38" w:history="1">
        <w:r w:rsidR="004637F8" w:rsidRPr="003662D7">
          <w:rPr>
            <w:rStyle w:val="Hyperlink"/>
            <w:noProof/>
          </w:rPr>
          <w:t>https://www.health.nsw.gov.au/Infectious/factsheets/Pages/rubella-german-measles.aspx</w:t>
        </w:r>
      </w:hyperlink>
      <w:r w:rsidR="004637F8">
        <w:rPr>
          <w:noProof/>
        </w:rPr>
        <w:t xml:space="preserve"> </w:t>
      </w:r>
    </w:p>
    <w:p w14:paraId="0DFB53D5" w14:textId="1A8AB429" w:rsidR="006556CD" w:rsidRDefault="006556CD" w:rsidP="006556CD">
      <w:pPr>
        <w:pStyle w:val="Bibliography"/>
        <w:ind w:left="720" w:hanging="720"/>
        <w:rPr>
          <w:noProof/>
        </w:rPr>
      </w:pPr>
      <w:r>
        <w:rPr>
          <w:noProof/>
        </w:rPr>
        <w:t xml:space="preserve">O'Donnell, N. (1991). </w:t>
      </w:r>
      <w:r>
        <w:rPr>
          <w:i/>
          <w:iCs/>
          <w:noProof/>
        </w:rPr>
        <w:t>A Report on a Survey of Late Emerging Manifestations of Congenital Rubella Syndrome.</w:t>
      </w:r>
      <w:r>
        <w:rPr>
          <w:noProof/>
        </w:rPr>
        <w:t xml:space="preserve"> Retrieved from </w:t>
      </w:r>
      <w:hyperlink r:id="rId39" w:history="1">
        <w:r w:rsidR="004637F8" w:rsidRPr="003662D7">
          <w:rPr>
            <w:rStyle w:val="Hyperlink"/>
            <w:noProof/>
          </w:rPr>
          <w:t>https://archive.nationaldb.org/library/page/28</w:t>
        </w:r>
      </w:hyperlink>
      <w:r w:rsidR="004637F8">
        <w:rPr>
          <w:noProof/>
        </w:rPr>
        <w:t xml:space="preserve"> </w:t>
      </w:r>
    </w:p>
    <w:p w14:paraId="7DCBD7C2" w14:textId="00682A4B" w:rsidR="006556CD" w:rsidRDefault="006556CD" w:rsidP="006556CD">
      <w:pPr>
        <w:pStyle w:val="Bibliography"/>
        <w:ind w:left="720" w:hanging="720"/>
        <w:rPr>
          <w:noProof/>
        </w:rPr>
      </w:pPr>
      <w:r>
        <w:rPr>
          <w:noProof/>
        </w:rPr>
        <w:t xml:space="preserve">Probst, K., &amp; Borders, C. (2017). Comorbid Deafblindness and Autism Spectrum, Disorder—Characteristics, Differential Diagnosis, and Possible Interventions. </w:t>
      </w:r>
      <w:r>
        <w:rPr>
          <w:i/>
          <w:iCs/>
          <w:noProof/>
        </w:rPr>
        <w:t>Journal of Autism and Developmental Disorders, 4</w:t>
      </w:r>
      <w:r>
        <w:rPr>
          <w:noProof/>
        </w:rPr>
        <w:t xml:space="preserve">, 95-117. </w:t>
      </w:r>
      <w:hyperlink r:id="rId40" w:history="1">
        <w:r w:rsidR="004637F8" w:rsidRPr="003662D7">
          <w:rPr>
            <w:rStyle w:val="Hyperlink"/>
            <w:noProof/>
          </w:rPr>
          <w:t>https://</w:t>
        </w:r>
        <w:r w:rsidR="004637F8" w:rsidRPr="003662D7">
          <w:rPr>
            <w:rStyle w:val="Hyperlink"/>
            <w:noProof/>
          </w:rPr>
          <w:t>doi</w:t>
        </w:r>
        <w:r w:rsidR="004637F8" w:rsidRPr="003662D7">
          <w:rPr>
            <w:rStyle w:val="Hyperlink"/>
            <w:noProof/>
          </w:rPr>
          <w:t>.org/</w:t>
        </w:r>
        <w:r w:rsidR="004637F8" w:rsidRPr="003662D7">
          <w:rPr>
            <w:rStyle w:val="Hyperlink"/>
            <w:noProof/>
          </w:rPr>
          <w:t>10.1007/s40489-016-0100-2</w:t>
        </w:r>
      </w:hyperlink>
      <w:r w:rsidR="004637F8">
        <w:rPr>
          <w:noProof/>
        </w:rPr>
        <w:t xml:space="preserve"> </w:t>
      </w:r>
    </w:p>
    <w:p w14:paraId="597D9D42" w14:textId="2B37ADA8" w:rsidR="006556CD" w:rsidRDefault="006556CD" w:rsidP="006556CD">
      <w:pPr>
        <w:pStyle w:val="Bibliography"/>
        <w:ind w:left="720" w:hanging="720"/>
        <w:rPr>
          <w:noProof/>
        </w:rPr>
      </w:pPr>
      <w:r>
        <w:rPr>
          <w:noProof/>
        </w:rPr>
        <w:t xml:space="preserve">Sever, J., South, M. A., &amp; Shaver, K. (1985, March-April). Delayed Manifestations of Congenital Rubella. </w:t>
      </w:r>
      <w:r>
        <w:rPr>
          <w:i/>
          <w:iCs/>
          <w:noProof/>
        </w:rPr>
        <w:t>Review of Infections Diseases, 7</w:t>
      </w:r>
      <w:r>
        <w:rPr>
          <w:noProof/>
        </w:rPr>
        <w:t>(1).</w:t>
      </w:r>
      <w:r w:rsidR="004637F8">
        <w:rPr>
          <w:noProof/>
        </w:rPr>
        <w:t xml:space="preserve"> </w:t>
      </w:r>
      <w:hyperlink r:id="rId41" w:history="1">
        <w:r w:rsidR="004637F8" w:rsidRPr="003662D7">
          <w:rPr>
            <w:rStyle w:val="Hyperlink"/>
            <w:noProof/>
          </w:rPr>
          <w:t>https://doi.org/10.1093/clinids/7.supplement_1.s164</w:t>
        </w:r>
      </w:hyperlink>
      <w:r w:rsidR="004637F8">
        <w:rPr>
          <w:noProof/>
        </w:rPr>
        <w:t xml:space="preserve"> </w:t>
      </w:r>
    </w:p>
    <w:p w14:paraId="33A20A67" w14:textId="30CFE926" w:rsidR="00831CBF" w:rsidRPr="00831CBF" w:rsidRDefault="00831CBF" w:rsidP="004637F8">
      <w:pPr>
        <w:ind w:left="720" w:hanging="720"/>
      </w:pPr>
      <w:r>
        <w:rPr>
          <w:shd w:val="clear" w:color="auto" w:fill="FFFFFF"/>
        </w:rPr>
        <w:t>Simons, E., Reef, S., Cooper, L., Zimmerman, L., &amp; Thompson, K. (2014). Systematic Review of the Manifestations of Congenital Rubella Syndrome in Infants and Characterization of Disability-Adjusted Life Years (DALYs). </w:t>
      </w:r>
      <w:r>
        <w:rPr>
          <w:i/>
          <w:iCs/>
          <w:shd w:val="clear" w:color="auto" w:fill="FFFFFF"/>
        </w:rPr>
        <w:t>Risk Analysis</w:t>
      </w:r>
      <w:r>
        <w:rPr>
          <w:shd w:val="clear" w:color="auto" w:fill="FFFFFF"/>
        </w:rPr>
        <w:t>, </w:t>
      </w:r>
      <w:r>
        <w:rPr>
          <w:i/>
          <w:iCs/>
          <w:shd w:val="clear" w:color="auto" w:fill="FFFFFF"/>
        </w:rPr>
        <w:t>36</w:t>
      </w:r>
      <w:r>
        <w:rPr>
          <w:shd w:val="clear" w:color="auto" w:fill="FFFFFF"/>
        </w:rPr>
        <w:t xml:space="preserve">(7), 1332-1356. </w:t>
      </w:r>
      <w:hyperlink r:id="rId42" w:history="1">
        <w:r w:rsidR="004637F8" w:rsidRPr="003662D7">
          <w:rPr>
            <w:rStyle w:val="Hyperlink"/>
            <w:shd w:val="clear" w:color="auto" w:fill="FFFFFF"/>
          </w:rPr>
          <w:t>https://doi.org/10.1111/risa.12263</w:t>
        </w:r>
      </w:hyperlink>
      <w:r w:rsidR="004637F8">
        <w:rPr>
          <w:shd w:val="clear" w:color="auto" w:fill="FFFFFF"/>
        </w:rPr>
        <w:t xml:space="preserve"> </w:t>
      </w:r>
    </w:p>
    <w:p w14:paraId="775F0D8A" w14:textId="3999542E" w:rsidR="006556CD" w:rsidRDefault="006556CD" w:rsidP="006556CD">
      <w:pPr>
        <w:pStyle w:val="Bibliography"/>
        <w:ind w:left="720" w:hanging="720"/>
        <w:rPr>
          <w:noProof/>
        </w:rPr>
      </w:pPr>
      <w:r>
        <w:rPr>
          <w:noProof/>
        </w:rPr>
        <w:t xml:space="preserve">Stanley, F., Burgar, P., Fong, N., &amp; Milroy, H. (1985). Congenital rubella syndrome in Western Australia. </w:t>
      </w:r>
      <w:r>
        <w:rPr>
          <w:i/>
          <w:iCs/>
          <w:noProof/>
        </w:rPr>
        <w:t>Australian Paediatric Journal, 21</w:t>
      </w:r>
      <w:r>
        <w:rPr>
          <w:noProof/>
        </w:rPr>
        <w:t>, 111-114.</w:t>
      </w:r>
      <w:r w:rsidR="004637F8">
        <w:rPr>
          <w:noProof/>
        </w:rPr>
        <w:t xml:space="preserve"> </w:t>
      </w:r>
      <w:hyperlink r:id="rId43" w:history="1">
        <w:r w:rsidR="004637F8" w:rsidRPr="003662D7">
          <w:rPr>
            <w:rStyle w:val="Hyperlink"/>
            <w:noProof/>
          </w:rPr>
          <w:t>https://doi.org/10.1111/j.1440-1754.1985.tb00139.x</w:t>
        </w:r>
      </w:hyperlink>
      <w:r w:rsidR="004637F8">
        <w:rPr>
          <w:noProof/>
        </w:rPr>
        <w:t xml:space="preserve"> </w:t>
      </w:r>
    </w:p>
    <w:p w14:paraId="1923A244" w14:textId="2FDAA238" w:rsidR="006556CD" w:rsidRDefault="006556CD" w:rsidP="00D2092C">
      <w:pPr>
        <w:ind w:left="720" w:hanging="720"/>
        <w:rPr>
          <w:lang w:val="en-US"/>
        </w:rPr>
      </w:pPr>
      <w:r>
        <w:rPr>
          <w:noProof/>
        </w:rPr>
        <w:t xml:space="preserve">Wild, N., Sheppard, S., Smithells, R., Holzel, H., &amp; Jones, G. (1989). Onset and severity of hearing loss due to congenital rubella infection. </w:t>
      </w:r>
      <w:r>
        <w:rPr>
          <w:i/>
          <w:iCs/>
          <w:noProof/>
        </w:rPr>
        <w:t>Archives of Disease in Childhood,, 68</w:t>
      </w:r>
      <w:r>
        <w:rPr>
          <w:noProof/>
        </w:rPr>
        <w:t>, 1280-1283</w:t>
      </w:r>
      <w:r w:rsidR="00A42D2B">
        <w:rPr>
          <w:noProof/>
        </w:rPr>
        <w:t xml:space="preserve">. </w:t>
      </w:r>
      <w:hyperlink r:id="rId44" w:history="1">
        <w:r w:rsidR="00A42D2B" w:rsidRPr="003662D7">
          <w:rPr>
            <w:rStyle w:val="Hyperlink"/>
            <w:noProof/>
          </w:rPr>
          <w:t>https://doi.org/10.1136/adc.64.9.1280</w:t>
        </w:r>
      </w:hyperlink>
      <w:r w:rsidR="00A42D2B">
        <w:rPr>
          <w:noProof/>
        </w:rPr>
        <w:t xml:space="preserve"> </w:t>
      </w:r>
    </w:p>
    <w:p w14:paraId="2670211F" w14:textId="77777777" w:rsidR="006556CD" w:rsidRDefault="006556CD" w:rsidP="006556CD">
      <w:pPr>
        <w:rPr>
          <w:lang w:val="en-US"/>
        </w:rPr>
      </w:pPr>
    </w:p>
    <w:p w14:paraId="270BAF9E" w14:textId="571D9F2B" w:rsidR="006556CD" w:rsidRPr="006556CD" w:rsidRDefault="006556CD" w:rsidP="006556CD">
      <w:pPr>
        <w:rPr>
          <w:lang w:val="en-US"/>
        </w:rPr>
        <w:sectPr w:rsidR="006556CD" w:rsidRPr="006556CD" w:rsidSect="00937797">
          <w:headerReference w:type="first" r:id="rId45"/>
          <w:type w:val="continuous"/>
          <w:pgSz w:w="11900" w:h="16840"/>
          <w:pgMar w:top="1155" w:right="1298" w:bottom="1814" w:left="1247" w:header="709" w:footer="113" w:gutter="0"/>
          <w:cols w:space="709"/>
          <w:titlePg/>
          <w:docGrid w:linePitch="360"/>
        </w:sectPr>
      </w:pPr>
    </w:p>
    <w:p w14:paraId="560FA2B4" w14:textId="77777777" w:rsidR="00F4234E" w:rsidRPr="00F4234E" w:rsidRDefault="00F4234E" w:rsidP="00F4234E">
      <w:pPr>
        <w:rPr>
          <w:lang w:val="en-US"/>
        </w:rPr>
      </w:pPr>
    </w:p>
    <w:sectPr w:rsidR="00F4234E" w:rsidRPr="00F4234E" w:rsidSect="00E3422D">
      <w:headerReference w:type="first" r:id="rId46"/>
      <w:type w:val="continuous"/>
      <w:pgSz w:w="11900" w:h="16840"/>
      <w:pgMar w:top="1155" w:right="1298" w:bottom="1814" w:left="1247" w:header="709" w:footer="113"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3A7CA" w14:textId="77777777" w:rsidR="006828A0" w:rsidRDefault="006828A0" w:rsidP="00CE1607">
      <w:r>
        <w:separator/>
      </w:r>
    </w:p>
  </w:endnote>
  <w:endnote w:type="continuationSeparator" w:id="0">
    <w:p w14:paraId="2B3F78D6" w14:textId="77777777" w:rsidR="006828A0" w:rsidRDefault="006828A0" w:rsidP="00CE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oximaNova-Regular">
    <w:altName w:val="Calibri"/>
    <w:charset w:val="4D"/>
    <w:family w:val="auto"/>
    <w:pitch w:val="default"/>
    <w:sig w:usb0="00000003" w:usb1="00000000" w:usb2="00000000" w:usb3="00000000" w:csb0="00000001" w:csb1="00000000"/>
  </w:font>
  <w:font w:name="Proxima Nova Rg">
    <w:altName w:val="Tahom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3894" w14:textId="71BDF96B" w:rsidR="00E3422D" w:rsidRDefault="00E3422D">
    <w:pPr>
      <w:pStyle w:val="Footer"/>
    </w:pPr>
    <w:r w:rsidRPr="00E3422D">
      <w:rPr>
        <w:noProof/>
      </w:rPr>
      <w:drawing>
        <wp:anchor distT="0" distB="0" distL="114300" distR="114300" simplePos="0" relativeHeight="251669504" behindDoc="0" locked="0" layoutInCell="1" allowOverlap="1" wp14:anchorId="0A212425" wp14:editId="4B34134E">
          <wp:simplePos x="0" y="0"/>
          <wp:positionH relativeFrom="column">
            <wp:posOffset>0</wp:posOffset>
          </wp:positionH>
          <wp:positionV relativeFrom="page">
            <wp:posOffset>9873615</wp:posOffset>
          </wp:positionV>
          <wp:extent cx="2934335" cy="396875"/>
          <wp:effectExtent l="0" t="0" r="0" b="0"/>
          <wp:wrapSquare wrapText="bothSides"/>
          <wp:docPr id="2" name="Picture 2" descr="Deafblind Informat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eafblind Information Australia Logo"/>
                  <pic:cNvPicPr/>
                </pic:nvPicPr>
                <pic:blipFill>
                  <a:blip r:embed="rId1">
                    <a:extLst>
                      <a:ext uri="{28A0092B-C50C-407E-A947-70E740481C1C}">
                        <a14:useLocalDpi xmlns:a14="http://schemas.microsoft.com/office/drawing/2010/main" val="0"/>
                      </a:ext>
                    </a:extLst>
                  </a:blip>
                  <a:stretch>
                    <a:fillRect/>
                  </a:stretch>
                </pic:blipFill>
                <pic:spPr>
                  <a:xfrm>
                    <a:off x="0" y="0"/>
                    <a:ext cx="2934335" cy="396875"/>
                  </a:xfrm>
                  <a:prstGeom prst="rect">
                    <a:avLst/>
                  </a:prstGeom>
                </pic:spPr>
              </pic:pic>
            </a:graphicData>
          </a:graphic>
          <wp14:sizeRelH relativeFrom="page">
            <wp14:pctWidth>0</wp14:pctWidth>
          </wp14:sizeRelH>
          <wp14:sizeRelV relativeFrom="page">
            <wp14:pctHeight>0</wp14:pctHeight>
          </wp14:sizeRelV>
        </wp:anchor>
      </w:drawing>
    </w:r>
    <w:r w:rsidRPr="00E3422D">
      <w:rPr>
        <w:noProof/>
      </w:rPr>
      <w:drawing>
        <wp:anchor distT="0" distB="0" distL="114300" distR="114300" simplePos="0" relativeHeight="251670528" behindDoc="0" locked="0" layoutInCell="1" allowOverlap="1" wp14:anchorId="70CE2E50" wp14:editId="0C4FB2AD">
          <wp:simplePos x="0" y="0"/>
          <wp:positionH relativeFrom="column">
            <wp:posOffset>4613910</wp:posOffset>
          </wp:positionH>
          <wp:positionV relativeFrom="page">
            <wp:posOffset>9962938</wp:posOffset>
          </wp:positionV>
          <wp:extent cx="1583690" cy="202565"/>
          <wp:effectExtent l="0" t="0" r="3810" b="635"/>
          <wp:wrapSquare wrapText="bothSides"/>
          <wp:docPr id="3" name="Picture 3" descr="Deafblind Information Australia supported logos: Able Australia, Senses Australia, Deafbli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eafblind Information Australia supported logos: Able Australia, Senses Australia, Deafblind Australia."/>
                  <pic:cNvPicPr/>
                </pic:nvPicPr>
                <pic:blipFill>
                  <a:blip r:embed="rId2">
                    <a:extLst>
                      <a:ext uri="{28A0092B-C50C-407E-A947-70E740481C1C}">
                        <a14:useLocalDpi xmlns:a14="http://schemas.microsoft.com/office/drawing/2010/main" val="0"/>
                      </a:ext>
                    </a:extLst>
                  </a:blip>
                  <a:stretch>
                    <a:fillRect/>
                  </a:stretch>
                </pic:blipFill>
                <pic:spPr>
                  <a:xfrm>
                    <a:off x="0" y="0"/>
                    <a:ext cx="1583690" cy="2025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D14B2" w14:textId="77777777" w:rsidR="006556CD" w:rsidRDefault="006556CD">
    <w:pPr>
      <w:pStyle w:val="Footer"/>
    </w:pPr>
    <w:r w:rsidRPr="00937797">
      <w:rPr>
        <w:noProof/>
      </w:rPr>
      <w:drawing>
        <wp:anchor distT="0" distB="0" distL="114300" distR="114300" simplePos="0" relativeHeight="251678720" behindDoc="0" locked="0" layoutInCell="1" allowOverlap="1" wp14:anchorId="7B870457" wp14:editId="05BE7425">
          <wp:simplePos x="0" y="0"/>
          <wp:positionH relativeFrom="column">
            <wp:posOffset>23495</wp:posOffset>
          </wp:positionH>
          <wp:positionV relativeFrom="page">
            <wp:posOffset>9831070</wp:posOffset>
          </wp:positionV>
          <wp:extent cx="2934335" cy="396875"/>
          <wp:effectExtent l="0" t="0" r="0" b="0"/>
          <wp:wrapSquare wrapText="bothSides"/>
          <wp:docPr id="1" name="Picture 1" descr="Deafblind Informat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eafblind Information Australia Logo"/>
                  <pic:cNvPicPr/>
                </pic:nvPicPr>
                <pic:blipFill>
                  <a:blip r:embed="rId1">
                    <a:extLst>
                      <a:ext uri="{28A0092B-C50C-407E-A947-70E740481C1C}">
                        <a14:useLocalDpi xmlns:a14="http://schemas.microsoft.com/office/drawing/2010/main" val="0"/>
                      </a:ext>
                    </a:extLst>
                  </a:blip>
                  <a:stretch>
                    <a:fillRect/>
                  </a:stretch>
                </pic:blipFill>
                <pic:spPr>
                  <a:xfrm>
                    <a:off x="0" y="0"/>
                    <a:ext cx="2934335" cy="396875"/>
                  </a:xfrm>
                  <a:prstGeom prst="rect">
                    <a:avLst/>
                  </a:prstGeom>
                </pic:spPr>
              </pic:pic>
            </a:graphicData>
          </a:graphic>
          <wp14:sizeRelH relativeFrom="page">
            <wp14:pctWidth>0</wp14:pctWidth>
          </wp14:sizeRelH>
          <wp14:sizeRelV relativeFrom="page">
            <wp14:pctHeight>0</wp14:pctHeight>
          </wp14:sizeRelV>
        </wp:anchor>
      </w:drawing>
    </w:r>
    <w:r w:rsidRPr="00937797">
      <w:rPr>
        <w:noProof/>
      </w:rPr>
      <w:drawing>
        <wp:anchor distT="0" distB="0" distL="114300" distR="114300" simplePos="0" relativeHeight="251679744" behindDoc="0" locked="0" layoutInCell="1" allowOverlap="1" wp14:anchorId="767A70B3" wp14:editId="534396DB">
          <wp:simplePos x="0" y="0"/>
          <wp:positionH relativeFrom="column">
            <wp:posOffset>4634865</wp:posOffset>
          </wp:positionH>
          <wp:positionV relativeFrom="page">
            <wp:posOffset>9926955</wp:posOffset>
          </wp:positionV>
          <wp:extent cx="1583690" cy="202565"/>
          <wp:effectExtent l="0" t="0" r="3810" b="635"/>
          <wp:wrapSquare wrapText="bothSides"/>
          <wp:docPr id="5" name="Picture 5" descr="Deafblind Information Australia supported logos: Able Australia, Senses Australia, Deafbli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eafblind Information Australia supported logos: Able Australia, Senses Australia, Deafblind Australia."/>
                  <pic:cNvPicPr/>
                </pic:nvPicPr>
                <pic:blipFill>
                  <a:blip r:embed="rId2">
                    <a:extLst>
                      <a:ext uri="{28A0092B-C50C-407E-A947-70E740481C1C}">
                        <a14:useLocalDpi xmlns:a14="http://schemas.microsoft.com/office/drawing/2010/main" val="0"/>
                      </a:ext>
                    </a:extLst>
                  </a:blip>
                  <a:stretch>
                    <a:fillRect/>
                  </a:stretch>
                </pic:blipFill>
                <pic:spPr>
                  <a:xfrm>
                    <a:off x="0" y="0"/>
                    <a:ext cx="1583690" cy="2025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E1990" w14:textId="77777777" w:rsidR="006828A0" w:rsidRDefault="006828A0" w:rsidP="00CE1607">
      <w:r>
        <w:separator/>
      </w:r>
    </w:p>
  </w:footnote>
  <w:footnote w:type="continuationSeparator" w:id="0">
    <w:p w14:paraId="5C28526D" w14:textId="77777777" w:rsidR="006828A0" w:rsidRDefault="006828A0" w:rsidP="00CE1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DE630" w14:textId="0C5E7044" w:rsidR="007C3A5F" w:rsidRDefault="00E3422D" w:rsidP="00CE1607">
    <w:pPr>
      <w:pStyle w:val="Header"/>
    </w:pPr>
    <w:r w:rsidRPr="00AF28AD">
      <w:rPr>
        <w:noProof/>
        <w:color w:val="1C2574"/>
      </w:rPr>
      <w:drawing>
        <wp:anchor distT="0" distB="0" distL="114300" distR="114300" simplePos="0" relativeHeight="251667456" behindDoc="1" locked="0" layoutInCell="1" allowOverlap="1" wp14:anchorId="211B3D57" wp14:editId="1EF69F82">
          <wp:simplePos x="0" y="0"/>
          <wp:positionH relativeFrom="page">
            <wp:posOffset>212</wp:posOffset>
          </wp:positionH>
          <wp:positionV relativeFrom="page">
            <wp:posOffset>0</wp:posOffset>
          </wp:positionV>
          <wp:extent cx="7562742" cy="1363133"/>
          <wp:effectExtent l="0" t="0" r="0" b="0"/>
          <wp:wrapNone/>
          <wp:docPr id="4" name="Picture 4" descr="Deafblind Informat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afblind Information Australia Logo"/>
                  <pic:cNvPicPr/>
                </pic:nvPicPr>
                <pic:blipFill rotWithShape="1">
                  <a:blip r:embed="rId1">
                    <a:extLst>
                      <a:ext uri="{28A0092B-C50C-407E-A947-70E740481C1C}">
                        <a14:useLocalDpi xmlns:a14="http://schemas.microsoft.com/office/drawing/2010/main" val="0"/>
                      </a:ext>
                    </a:extLst>
                  </a:blip>
                  <a:srcRect l="-24" r="24" b="87249"/>
                  <a:stretch/>
                </pic:blipFill>
                <pic:spPr bwMode="auto">
                  <a:xfrm>
                    <a:off x="0" y="0"/>
                    <a:ext cx="7562742" cy="1363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8AD" w:rsidRPr="00AF28AD">
      <w:rPr>
        <w:color w:val="1C2574"/>
      </w:rPr>
      <w:t>Deafblind Information Australia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593DB" w14:textId="77777777" w:rsidR="006556CD" w:rsidRDefault="006556CD" w:rsidP="00CE1607">
    <w:pPr>
      <w:pStyle w:val="Header"/>
    </w:pPr>
    <w:r w:rsidRPr="00AF28AD">
      <w:rPr>
        <w:color w:val="1C257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C713D" w14:textId="7A4CACE5" w:rsidR="00937797" w:rsidRDefault="00937797" w:rsidP="00CE1607">
    <w:pPr>
      <w:pStyle w:val="Header"/>
    </w:pPr>
    <w:r w:rsidRPr="00AF28AD">
      <w:rPr>
        <w:color w:val="1C257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7BBE"/>
    <w:multiLevelType w:val="hybridMultilevel"/>
    <w:tmpl w:val="034CC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9F30C2"/>
    <w:multiLevelType w:val="hybridMultilevel"/>
    <w:tmpl w:val="A4444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23716B"/>
    <w:multiLevelType w:val="hybridMultilevel"/>
    <w:tmpl w:val="DF685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505A6E"/>
    <w:multiLevelType w:val="hybridMultilevel"/>
    <w:tmpl w:val="FCD40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A7E06AF"/>
    <w:multiLevelType w:val="hybridMultilevel"/>
    <w:tmpl w:val="2EFCF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1281F98"/>
    <w:multiLevelType w:val="hybridMultilevel"/>
    <w:tmpl w:val="725CC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10126F"/>
    <w:multiLevelType w:val="hybridMultilevel"/>
    <w:tmpl w:val="A66031DE"/>
    <w:lvl w:ilvl="0" w:tplc="649AFE44">
      <w:start w:val="1"/>
      <w:numFmt w:val="bullet"/>
      <w:lvlText w:val=""/>
      <w:lvlJc w:val="left"/>
      <w:pPr>
        <w:ind w:left="397"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851694"/>
    <w:multiLevelType w:val="hybridMultilevel"/>
    <w:tmpl w:val="9F04D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1"/>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D6F"/>
    <w:rsid w:val="00055024"/>
    <w:rsid w:val="00062B7E"/>
    <w:rsid w:val="000C7EE0"/>
    <w:rsid w:val="000D1EEB"/>
    <w:rsid w:val="000E23CA"/>
    <w:rsid w:val="000E6AE3"/>
    <w:rsid w:val="000F0923"/>
    <w:rsid w:val="000F4B73"/>
    <w:rsid w:val="0013781D"/>
    <w:rsid w:val="00153AE9"/>
    <w:rsid w:val="001565CC"/>
    <w:rsid w:val="001D597F"/>
    <w:rsid w:val="002500C0"/>
    <w:rsid w:val="002651B5"/>
    <w:rsid w:val="002B3D44"/>
    <w:rsid w:val="002C7254"/>
    <w:rsid w:val="002D2546"/>
    <w:rsid w:val="002E756D"/>
    <w:rsid w:val="002F2E44"/>
    <w:rsid w:val="00300F89"/>
    <w:rsid w:val="00301452"/>
    <w:rsid w:val="00357A36"/>
    <w:rsid w:val="00357EFE"/>
    <w:rsid w:val="003754DE"/>
    <w:rsid w:val="00380FEB"/>
    <w:rsid w:val="00396564"/>
    <w:rsid w:val="003B348D"/>
    <w:rsid w:val="003B5151"/>
    <w:rsid w:val="003C1449"/>
    <w:rsid w:val="004014FF"/>
    <w:rsid w:val="004073F6"/>
    <w:rsid w:val="00411414"/>
    <w:rsid w:val="0044701A"/>
    <w:rsid w:val="004637F8"/>
    <w:rsid w:val="00476021"/>
    <w:rsid w:val="00481035"/>
    <w:rsid w:val="004B52E4"/>
    <w:rsid w:val="004B7665"/>
    <w:rsid w:val="004D3067"/>
    <w:rsid w:val="004E1FF9"/>
    <w:rsid w:val="004E563C"/>
    <w:rsid w:val="004F5E80"/>
    <w:rsid w:val="00500ED3"/>
    <w:rsid w:val="00570527"/>
    <w:rsid w:val="005C525B"/>
    <w:rsid w:val="005D4317"/>
    <w:rsid w:val="005E7EAF"/>
    <w:rsid w:val="0060026D"/>
    <w:rsid w:val="00627802"/>
    <w:rsid w:val="006556CD"/>
    <w:rsid w:val="006715A3"/>
    <w:rsid w:val="006828A0"/>
    <w:rsid w:val="006B3E3D"/>
    <w:rsid w:val="00712BDC"/>
    <w:rsid w:val="007371B2"/>
    <w:rsid w:val="00770BCF"/>
    <w:rsid w:val="00777E9E"/>
    <w:rsid w:val="00791CAD"/>
    <w:rsid w:val="007A18C1"/>
    <w:rsid w:val="007B62FB"/>
    <w:rsid w:val="007C3A5F"/>
    <w:rsid w:val="007F0A8C"/>
    <w:rsid w:val="007F42B0"/>
    <w:rsid w:val="00831CBF"/>
    <w:rsid w:val="008372CE"/>
    <w:rsid w:val="00842ADB"/>
    <w:rsid w:val="008730D2"/>
    <w:rsid w:val="00891BD1"/>
    <w:rsid w:val="008A4B99"/>
    <w:rsid w:val="008C6450"/>
    <w:rsid w:val="008E2F75"/>
    <w:rsid w:val="008E47E3"/>
    <w:rsid w:val="009120B5"/>
    <w:rsid w:val="00931848"/>
    <w:rsid w:val="00937797"/>
    <w:rsid w:val="00965F2A"/>
    <w:rsid w:val="009748DA"/>
    <w:rsid w:val="00975986"/>
    <w:rsid w:val="00985946"/>
    <w:rsid w:val="009A7B71"/>
    <w:rsid w:val="009C4223"/>
    <w:rsid w:val="009E784B"/>
    <w:rsid w:val="009F3426"/>
    <w:rsid w:val="00A03D5E"/>
    <w:rsid w:val="00A12DC9"/>
    <w:rsid w:val="00A42D2B"/>
    <w:rsid w:val="00A523D5"/>
    <w:rsid w:val="00A969BB"/>
    <w:rsid w:val="00AF28AD"/>
    <w:rsid w:val="00B74B1C"/>
    <w:rsid w:val="00B7526C"/>
    <w:rsid w:val="00BB20DD"/>
    <w:rsid w:val="00BE5DC9"/>
    <w:rsid w:val="00BF514F"/>
    <w:rsid w:val="00C06048"/>
    <w:rsid w:val="00C07534"/>
    <w:rsid w:val="00C37B32"/>
    <w:rsid w:val="00C515FC"/>
    <w:rsid w:val="00C71AD9"/>
    <w:rsid w:val="00C94570"/>
    <w:rsid w:val="00CA454A"/>
    <w:rsid w:val="00CB3F5C"/>
    <w:rsid w:val="00CC1FE4"/>
    <w:rsid w:val="00CE1607"/>
    <w:rsid w:val="00D2092C"/>
    <w:rsid w:val="00D26283"/>
    <w:rsid w:val="00D9766A"/>
    <w:rsid w:val="00D97AA8"/>
    <w:rsid w:val="00DA3B3E"/>
    <w:rsid w:val="00DB7D75"/>
    <w:rsid w:val="00DC1CDE"/>
    <w:rsid w:val="00DC7FC0"/>
    <w:rsid w:val="00DF0662"/>
    <w:rsid w:val="00E028E9"/>
    <w:rsid w:val="00E1268C"/>
    <w:rsid w:val="00E13CDB"/>
    <w:rsid w:val="00E3422D"/>
    <w:rsid w:val="00E8203C"/>
    <w:rsid w:val="00ED3D6F"/>
    <w:rsid w:val="00EF18BA"/>
    <w:rsid w:val="00EF301F"/>
    <w:rsid w:val="00F4234E"/>
    <w:rsid w:val="00F61196"/>
    <w:rsid w:val="00F61CD7"/>
    <w:rsid w:val="00F64E05"/>
    <w:rsid w:val="00F846FB"/>
    <w:rsid w:val="00FC256B"/>
    <w:rsid w:val="00FE409D"/>
    <w:rsid w:val="00FE73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3364E"/>
  <w15:chartTrackingRefBased/>
  <w15:docId w15:val="{B0D80DC1-CABE-424A-BE38-864FCD22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986"/>
    <w:pPr>
      <w:spacing w:after="240" w:line="360" w:lineRule="auto"/>
    </w:pPr>
    <w:rPr>
      <w:szCs w:val="20"/>
    </w:rPr>
  </w:style>
  <w:style w:type="paragraph" w:styleId="Heading1">
    <w:name w:val="heading 1"/>
    <w:basedOn w:val="Normal"/>
    <w:next w:val="Normal"/>
    <w:link w:val="Heading1Char"/>
    <w:autoRedefine/>
    <w:uiPriority w:val="9"/>
    <w:qFormat/>
    <w:rsid w:val="00F4234E"/>
    <w:pPr>
      <w:autoSpaceDE w:val="0"/>
      <w:autoSpaceDN w:val="0"/>
      <w:adjustRightInd w:val="0"/>
      <w:spacing w:after="120" w:line="276" w:lineRule="auto"/>
      <w:textAlignment w:val="center"/>
      <w:outlineLvl w:val="0"/>
    </w:pPr>
    <w:rPr>
      <w:rFonts w:ascii="Arial" w:hAnsi="Arial" w:cs="Arial"/>
      <w:b/>
      <w:bCs/>
      <w:color w:val="0C1E63"/>
      <w:sz w:val="32"/>
      <w:szCs w:val="44"/>
      <w:lang w:val="en-US"/>
    </w:rPr>
  </w:style>
  <w:style w:type="paragraph" w:styleId="Heading2">
    <w:name w:val="heading 2"/>
    <w:basedOn w:val="Normal"/>
    <w:next w:val="Normal"/>
    <w:link w:val="Heading2Char"/>
    <w:uiPriority w:val="9"/>
    <w:unhideWhenUsed/>
    <w:qFormat/>
    <w:rsid w:val="00153AE9"/>
    <w:pPr>
      <w:keepNext/>
      <w:keepLines/>
      <w:spacing w:before="40" w:after="0"/>
      <w:outlineLvl w:val="1"/>
    </w:pPr>
    <w:rPr>
      <w:rFonts w:asciiTheme="majorHAnsi" w:eastAsiaTheme="majorEastAsia" w:hAnsiTheme="majorHAnsi" w:cstheme="majorBidi"/>
      <w:color w:val="FFFFFF" w:themeColor="background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7F42B0"/>
    <w:pPr>
      <w:pBdr>
        <w:top w:val="single" w:sz="4" w:space="10" w:color="4472C4" w:themeColor="accent1"/>
        <w:bottom w:val="single" w:sz="4" w:space="10" w:color="4472C4" w:themeColor="accent1"/>
      </w:pBdr>
      <w:spacing w:before="360" w:after="360"/>
      <w:ind w:left="864" w:right="864"/>
      <w:jc w:val="center"/>
    </w:pPr>
    <w:rPr>
      <w:i/>
      <w:iCs/>
      <w:color w:val="0C1E63"/>
    </w:rPr>
  </w:style>
  <w:style w:type="character" w:customStyle="1" w:styleId="IntenseQuoteChar">
    <w:name w:val="Intense Quote Char"/>
    <w:basedOn w:val="DefaultParagraphFont"/>
    <w:link w:val="IntenseQuote"/>
    <w:uiPriority w:val="30"/>
    <w:rsid w:val="007F42B0"/>
    <w:rPr>
      <w:i/>
      <w:iCs/>
      <w:color w:val="0C1E63"/>
    </w:rPr>
  </w:style>
  <w:style w:type="character" w:styleId="IntenseReference">
    <w:name w:val="Intense Reference"/>
    <w:basedOn w:val="DefaultParagraphFont"/>
    <w:uiPriority w:val="32"/>
    <w:qFormat/>
    <w:rsid w:val="007F42B0"/>
    <w:rPr>
      <w:b/>
      <w:bCs/>
      <w:smallCaps/>
      <w:color w:val="0C1E63"/>
      <w:spacing w:val="5"/>
    </w:rPr>
  </w:style>
  <w:style w:type="character" w:styleId="IntenseEmphasis">
    <w:name w:val="Intense Emphasis"/>
    <w:basedOn w:val="DefaultParagraphFont"/>
    <w:uiPriority w:val="21"/>
    <w:qFormat/>
    <w:rsid w:val="007F42B0"/>
    <w:rPr>
      <w:i/>
      <w:iCs/>
      <w:color w:val="0C1E63"/>
    </w:rPr>
  </w:style>
  <w:style w:type="character" w:customStyle="1" w:styleId="Heading2Char">
    <w:name w:val="Heading 2 Char"/>
    <w:basedOn w:val="DefaultParagraphFont"/>
    <w:link w:val="Heading2"/>
    <w:uiPriority w:val="9"/>
    <w:rsid w:val="00153AE9"/>
    <w:rPr>
      <w:rFonts w:asciiTheme="majorHAnsi" w:eastAsiaTheme="majorEastAsia" w:hAnsiTheme="majorHAnsi" w:cstheme="majorBidi"/>
      <w:color w:val="FFFFFF" w:themeColor="background1"/>
      <w:sz w:val="26"/>
      <w:szCs w:val="26"/>
    </w:rPr>
  </w:style>
  <w:style w:type="paragraph" w:customStyle="1" w:styleId="NormalWhite">
    <w:name w:val="Normal White"/>
    <w:basedOn w:val="Normal"/>
    <w:qFormat/>
    <w:rsid w:val="00153AE9"/>
    <w:rPr>
      <w:color w:val="FFFFFF" w:themeColor="background1"/>
    </w:rPr>
  </w:style>
  <w:style w:type="character" w:customStyle="1" w:styleId="Heading1Char">
    <w:name w:val="Heading 1 Char"/>
    <w:basedOn w:val="DefaultParagraphFont"/>
    <w:link w:val="Heading1"/>
    <w:uiPriority w:val="9"/>
    <w:rsid w:val="00F4234E"/>
    <w:rPr>
      <w:rFonts w:ascii="Arial" w:hAnsi="Arial" w:cs="Arial"/>
      <w:b/>
      <w:bCs/>
      <w:color w:val="0C1E63"/>
      <w:sz w:val="32"/>
      <w:szCs w:val="44"/>
      <w:lang w:val="en-US"/>
    </w:rPr>
  </w:style>
  <w:style w:type="paragraph" w:styleId="Subtitle">
    <w:name w:val="Subtitle"/>
    <w:basedOn w:val="Normal"/>
    <w:link w:val="SubtitleChar"/>
    <w:autoRedefine/>
    <w:uiPriority w:val="99"/>
    <w:qFormat/>
    <w:rsid w:val="009A7B71"/>
    <w:pPr>
      <w:suppressAutoHyphens/>
      <w:autoSpaceDE w:val="0"/>
      <w:autoSpaceDN w:val="0"/>
      <w:adjustRightInd w:val="0"/>
      <w:spacing w:after="440" w:line="240" w:lineRule="auto"/>
      <w:textAlignment w:val="center"/>
    </w:pPr>
    <w:rPr>
      <w:rFonts w:ascii="Arial" w:hAnsi="Arial" w:cs="Arial"/>
      <w:b/>
      <w:bCs/>
      <w:color w:val="C4161C"/>
      <w:sz w:val="36"/>
      <w:szCs w:val="36"/>
      <w:lang w:val="en-US"/>
    </w:rPr>
  </w:style>
  <w:style w:type="character" w:customStyle="1" w:styleId="SubtitleChar">
    <w:name w:val="Subtitle Char"/>
    <w:basedOn w:val="DefaultParagraphFont"/>
    <w:link w:val="Subtitle"/>
    <w:uiPriority w:val="99"/>
    <w:rsid w:val="009A7B71"/>
    <w:rPr>
      <w:rFonts w:ascii="Arial" w:hAnsi="Arial" w:cs="Arial"/>
      <w:b/>
      <w:bCs/>
      <w:color w:val="C4161C"/>
      <w:sz w:val="36"/>
      <w:szCs w:val="36"/>
      <w:lang w:val="en-US"/>
    </w:rPr>
  </w:style>
  <w:style w:type="paragraph" w:customStyle="1" w:styleId="FeatureParagraph">
    <w:name w:val="Feature Paragraph"/>
    <w:basedOn w:val="Normal"/>
    <w:uiPriority w:val="99"/>
    <w:rsid w:val="00BE5DC9"/>
    <w:pPr>
      <w:suppressAutoHyphens/>
      <w:autoSpaceDE w:val="0"/>
      <w:autoSpaceDN w:val="0"/>
      <w:adjustRightInd w:val="0"/>
      <w:spacing w:after="340" w:line="400" w:lineRule="atLeast"/>
      <w:textAlignment w:val="center"/>
    </w:pPr>
    <w:rPr>
      <w:rFonts w:ascii="Arial" w:hAnsi="Arial" w:cs="ProximaNova-Regular"/>
      <w:color w:val="0C1E63"/>
      <w:lang w:val="en-US"/>
    </w:rPr>
  </w:style>
  <w:style w:type="paragraph" w:customStyle="1" w:styleId="ParagraphHeader">
    <w:name w:val="Paragraph Header"/>
    <w:basedOn w:val="Normal"/>
    <w:autoRedefine/>
    <w:uiPriority w:val="99"/>
    <w:qFormat/>
    <w:rsid w:val="00D9766A"/>
    <w:pPr>
      <w:suppressAutoHyphens/>
      <w:autoSpaceDE w:val="0"/>
      <w:autoSpaceDN w:val="0"/>
      <w:adjustRightInd w:val="0"/>
      <w:spacing w:before="240" w:after="160"/>
      <w:textAlignment w:val="center"/>
    </w:pPr>
    <w:rPr>
      <w:rFonts w:ascii="Arial" w:hAnsi="Arial" w:cs="Proxima Nova Rg"/>
      <w:b/>
      <w:bCs/>
      <w:color w:val="0B1E62"/>
      <w:szCs w:val="25"/>
      <w:lang w:val="en-US"/>
    </w:rPr>
  </w:style>
  <w:style w:type="character" w:styleId="Strong">
    <w:name w:val="Strong"/>
    <w:basedOn w:val="DefaultParagraphFont"/>
    <w:uiPriority w:val="22"/>
    <w:qFormat/>
    <w:rsid w:val="00BE5DC9"/>
    <w:rPr>
      <w:b/>
      <w:bCs/>
    </w:rPr>
  </w:style>
  <w:style w:type="paragraph" w:customStyle="1" w:styleId="StoryHeader">
    <w:name w:val="Story Header"/>
    <w:basedOn w:val="Heading2"/>
    <w:qFormat/>
    <w:rsid w:val="007F42B0"/>
    <w:rPr>
      <w:b/>
      <w:bCs/>
      <w:sz w:val="32"/>
      <w:szCs w:val="32"/>
    </w:rPr>
  </w:style>
  <w:style w:type="paragraph" w:styleId="Header">
    <w:name w:val="header"/>
    <w:basedOn w:val="Normal"/>
    <w:link w:val="HeaderChar"/>
    <w:uiPriority w:val="99"/>
    <w:unhideWhenUsed/>
    <w:rsid w:val="001D5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97F"/>
  </w:style>
  <w:style w:type="paragraph" w:styleId="Footer">
    <w:name w:val="footer"/>
    <w:basedOn w:val="Normal"/>
    <w:link w:val="FooterChar"/>
    <w:uiPriority w:val="99"/>
    <w:unhideWhenUsed/>
    <w:rsid w:val="001D5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97F"/>
  </w:style>
  <w:style w:type="paragraph" w:customStyle="1" w:styleId="Default">
    <w:name w:val="Default"/>
    <w:rsid w:val="00A03D5E"/>
    <w:pPr>
      <w:autoSpaceDE w:val="0"/>
      <w:autoSpaceDN w:val="0"/>
      <w:adjustRightInd w:val="0"/>
    </w:pPr>
    <w:rPr>
      <w:rFonts w:ascii="Proxima Nova Rg" w:hAnsi="Proxima Nova Rg" w:cs="Proxima Nova Rg"/>
      <w:color w:val="000000"/>
      <w:lang w:val="en-GB"/>
    </w:rPr>
  </w:style>
  <w:style w:type="character" w:styleId="PageNumber">
    <w:name w:val="page number"/>
    <w:basedOn w:val="DefaultParagraphFont"/>
    <w:uiPriority w:val="99"/>
    <w:semiHidden/>
    <w:unhideWhenUsed/>
    <w:rsid w:val="00891BD1"/>
  </w:style>
  <w:style w:type="paragraph" w:styleId="NoSpacing">
    <w:name w:val="No Spacing"/>
    <w:uiPriority w:val="1"/>
    <w:qFormat/>
    <w:rsid w:val="00C07534"/>
  </w:style>
  <w:style w:type="paragraph" w:styleId="ListParagraph">
    <w:name w:val="List Paragraph"/>
    <w:basedOn w:val="Normal"/>
    <w:uiPriority w:val="34"/>
    <w:qFormat/>
    <w:rsid w:val="004E1FF9"/>
    <w:pPr>
      <w:ind w:left="720"/>
      <w:contextualSpacing/>
    </w:pPr>
  </w:style>
  <w:style w:type="paragraph" w:customStyle="1" w:styleId="FeatureText">
    <w:name w:val="Feature Text"/>
    <w:basedOn w:val="Normal"/>
    <w:qFormat/>
    <w:rsid w:val="00CE1607"/>
    <w:rPr>
      <w:color w:val="0C1E63"/>
      <w:sz w:val="28"/>
      <w:szCs w:val="28"/>
    </w:rPr>
  </w:style>
  <w:style w:type="paragraph" w:styleId="Bibliography">
    <w:name w:val="Bibliography"/>
    <w:basedOn w:val="Normal"/>
    <w:next w:val="Normal"/>
    <w:uiPriority w:val="37"/>
    <w:unhideWhenUsed/>
    <w:rsid w:val="00937797"/>
  </w:style>
  <w:style w:type="paragraph" w:styleId="Quote">
    <w:name w:val="Quote"/>
    <w:basedOn w:val="Normal"/>
    <w:next w:val="Normal"/>
    <w:link w:val="QuoteChar"/>
    <w:uiPriority w:val="29"/>
    <w:qFormat/>
    <w:rsid w:val="00C37B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7B32"/>
    <w:rPr>
      <w:i/>
      <w:iCs/>
      <w:color w:val="404040" w:themeColor="text1" w:themeTint="BF"/>
      <w:sz w:val="20"/>
      <w:szCs w:val="20"/>
    </w:rPr>
  </w:style>
  <w:style w:type="paragraph" w:styleId="HTMLPreformatted">
    <w:name w:val="HTML Preformatted"/>
    <w:basedOn w:val="Normal"/>
    <w:link w:val="HTMLPreformattedChar"/>
    <w:uiPriority w:val="99"/>
    <w:semiHidden/>
    <w:unhideWhenUsed/>
    <w:rsid w:val="000F4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0F4B73"/>
    <w:rPr>
      <w:rFonts w:ascii="Courier New" w:eastAsia="Times New Roman" w:hAnsi="Courier New" w:cs="Courier New"/>
      <w:sz w:val="20"/>
      <w:szCs w:val="20"/>
      <w:lang w:eastAsia="en-GB"/>
    </w:rPr>
  </w:style>
  <w:style w:type="character" w:customStyle="1" w:styleId="y2iqfc">
    <w:name w:val="y2iqfc"/>
    <w:basedOn w:val="DefaultParagraphFont"/>
    <w:rsid w:val="000F4B73"/>
  </w:style>
  <w:style w:type="character" w:styleId="Hyperlink">
    <w:name w:val="Hyperlink"/>
    <w:basedOn w:val="DefaultParagraphFont"/>
    <w:uiPriority w:val="99"/>
    <w:unhideWhenUsed/>
    <w:rsid w:val="006556CD"/>
    <w:rPr>
      <w:color w:val="0563C1" w:themeColor="hyperlink"/>
      <w:u w:val="single"/>
    </w:rPr>
  </w:style>
  <w:style w:type="character" w:styleId="UnresolvedMention">
    <w:name w:val="Unresolved Mention"/>
    <w:basedOn w:val="DefaultParagraphFont"/>
    <w:uiPriority w:val="99"/>
    <w:semiHidden/>
    <w:unhideWhenUsed/>
    <w:rsid w:val="006556CD"/>
    <w:rPr>
      <w:color w:val="605E5C"/>
      <w:shd w:val="clear" w:color="auto" w:fill="E1DFDD"/>
    </w:rPr>
  </w:style>
  <w:style w:type="character" w:styleId="FollowedHyperlink">
    <w:name w:val="FollowedHyperlink"/>
    <w:basedOn w:val="DefaultParagraphFont"/>
    <w:uiPriority w:val="99"/>
    <w:semiHidden/>
    <w:unhideWhenUsed/>
    <w:rsid w:val="00842A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5060">
      <w:bodyDiv w:val="1"/>
      <w:marLeft w:val="0"/>
      <w:marRight w:val="0"/>
      <w:marTop w:val="0"/>
      <w:marBottom w:val="0"/>
      <w:divBdr>
        <w:top w:val="none" w:sz="0" w:space="0" w:color="auto"/>
        <w:left w:val="none" w:sz="0" w:space="0" w:color="auto"/>
        <w:bottom w:val="none" w:sz="0" w:space="0" w:color="auto"/>
        <w:right w:val="none" w:sz="0" w:space="0" w:color="auto"/>
      </w:divBdr>
    </w:div>
    <w:div w:id="76246039">
      <w:bodyDiv w:val="1"/>
      <w:marLeft w:val="0"/>
      <w:marRight w:val="0"/>
      <w:marTop w:val="0"/>
      <w:marBottom w:val="0"/>
      <w:divBdr>
        <w:top w:val="none" w:sz="0" w:space="0" w:color="auto"/>
        <w:left w:val="none" w:sz="0" w:space="0" w:color="auto"/>
        <w:bottom w:val="none" w:sz="0" w:space="0" w:color="auto"/>
        <w:right w:val="none" w:sz="0" w:space="0" w:color="auto"/>
      </w:divBdr>
    </w:div>
    <w:div w:id="174540829">
      <w:bodyDiv w:val="1"/>
      <w:marLeft w:val="0"/>
      <w:marRight w:val="0"/>
      <w:marTop w:val="0"/>
      <w:marBottom w:val="0"/>
      <w:divBdr>
        <w:top w:val="none" w:sz="0" w:space="0" w:color="auto"/>
        <w:left w:val="none" w:sz="0" w:space="0" w:color="auto"/>
        <w:bottom w:val="none" w:sz="0" w:space="0" w:color="auto"/>
        <w:right w:val="none" w:sz="0" w:space="0" w:color="auto"/>
      </w:divBdr>
    </w:div>
    <w:div w:id="175581283">
      <w:bodyDiv w:val="1"/>
      <w:marLeft w:val="0"/>
      <w:marRight w:val="0"/>
      <w:marTop w:val="0"/>
      <w:marBottom w:val="0"/>
      <w:divBdr>
        <w:top w:val="none" w:sz="0" w:space="0" w:color="auto"/>
        <w:left w:val="none" w:sz="0" w:space="0" w:color="auto"/>
        <w:bottom w:val="none" w:sz="0" w:space="0" w:color="auto"/>
        <w:right w:val="none" w:sz="0" w:space="0" w:color="auto"/>
      </w:divBdr>
    </w:div>
    <w:div w:id="246618900">
      <w:bodyDiv w:val="1"/>
      <w:marLeft w:val="0"/>
      <w:marRight w:val="0"/>
      <w:marTop w:val="0"/>
      <w:marBottom w:val="0"/>
      <w:divBdr>
        <w:top w:val="none" w:sz="0" w:space="0" w:color="auto"/>
        <w:left w:val="none" w:sz="0" w:space="0" w:color="auto"/>
        <w:bottom w:val="none" w:sz="0" w:space="0" w:color="auto"/>
        <w:right w:val="none" w:sz="0" w:space="0" w:color="auto"/>
      </w:divBdr>
    </w:div>
    <w:div w:id="345063483">
      <w:bodyDiv w:val="1"/>
      <w:marLeft w:val="0"/>
      <w:marRight w:val="0"/>
      <w:marTop w:val="0"/>
      <w:marBottom w:val="0"/>
      <w:divBdr>
        <w:top w:val="none" w:sz="0" w:space="0" w:color="auto"/>
        <w:left w:val="none" w:sz="0" w:space="0" w:color="auto"/>
        <w:bottom w:val="none" w:sz="0" w:space="0" w:color="auto"/>
        <w:right w:val="none" w:sz="0" w:space="0" w:color="auto"/>
      </w:divBdr>
    </w:div>
    <w:div w:id="357389836">
      <w:bodyDiv w:val="1"/>
      <w:marLeft w:val="0"/>
      <w:marRight w:val="0"/>
      <w:marTop w:val="0"/>
      <w:marBottom w:val="0"/>
      <w:divBdr>
        <w:top w:val="none" w:sz="0" w:space="0" w:color="auto"/>
        <w:left w:val="none" w:sz="0" w:space="0" w:color="auto"/>
        <w:bottom w:val="none" w:sz="0" w:space="0" w:color="auto"/>
        <w:right w:val="none" w:sz="0" w:space="0" w:color="auto"/>
      </w:divBdr>
    </w:div>
    <w:div w:id="388194388">
      <w:bodyDiv w:val="1"/>
      <w:marLeft w:val="0"/>
      <w:marRight w:val="0"/>
      <w:marTop w:val="0"/>
      <w:marBottom w:val="0"/>
      <w:divBdr>
        <w:top w:val="none" w:sz="0" w:space="0" w:color="auto"/>
        <w:left w:val="none" w:sz="0" w:space="0" w:color="auto"/>
        <w:bottom w:val="none" w:sz="0" w:space="0" w:color="auto"/>
        <w:right w:val="none" w:sz="0" w:space="0" w:color="auto"/>
      </w:divBdr>
    </w:div>
    <w:div w:id="399713235">
      <w:bodyDiv w:val="1"/>
      <w:marLeft w:val="0"/>
      <w:marRight w:val="0"/>
      <w:marTop w:val="0"/>
      <w:marBottom w:val="0"/>
      <w:divBdr>
        <w:top w:val="none" w:sz="0" w:space="0" w:color="auto"/>
        <w:left w:val="none" w:sz="0" w:space="0" w:color="auto"/>
        <w:bottom w:val="none" w:sz="0" w:space="0" w:color="auto"/>
        <w:right w:val="none" w:sz="0" w:space="0" w:color="auto"/>
      </w:divBdr>
    </w:div>
    <w:div w:id="419644946">
      <w:bodyDiv w:val="1"/>
      <w:marLeft w:val="0"/>
      <w:marRight w:val="0"/>
      <w:marTop w:val="0"/>
      <w:marBottom w:val="0"/>
      <w:divBdr>
        <w:top w:val="none" w:sz="0" w:space="0" w:color="auto"/>
        <w:left w:val="none" w:sz="0" w:space="0" w:color="auto"/>
        <w:bottom w:val="none" w:sz="0" w:space="0" w:color="auto"/>
        <w:right w:val="none" w:sz="0" w:space="0" w:color="auto"/>
      </w:divBdr>
    </w:div>
    <w:div w:id="443429448">
      <w:bodyDiv w:val="1"/>
      <w:marLeft w:val="0"/>
      <w:marRight w:val="0"/>
      <w:marTop w:val="0"/>
      <w:marBottom w:val="0"/>
      <w:divBdr>
        <w:top w:val="none" w:sz="0" w:space="0" w:color="auto"/>
        <w:left w:val="none" w:sz="0" w:space="0" w:color="auto"/>
        <w:bottom w:val="none" w:sz="0" w:space="0" w:color="auto"/>
        <w:right w:val="none" w:sz="0" w:space="0" w:color="auto"/>
      </w:divBdr>
    </w:div>
    <w:div w:id="450175425">
      <w:bodyDiv w:val="1"/>
      <w:marLeft w:val="0"/>
      <w:marRight w:val="0"/>
      <w:marTop w:val="0"/>
      <w:marBottom w:val="0"/>
      <w:divBdr>
        <w:top w:val="none" w:sz="0" w:space="0" w:color="auto"/>
        <w:left w:val="none" w:sz="0" w:space="0" w:color="auto"/>
        <w:bottom w:val="none" w:sz="0" w:space="0" w:color="auto"/>
        <w:right w:val="none" w:sz="0" w:space="0" w:color="auto"/>
      </w:divBdr>
    </w:div>
    <w:div w:id="460852249">
      <w:bodyDiv w:val="1"/>
      <w:marLeft w:val="0"/>
      <w:marRight w:val="0"/>
      <w:marTop w:val="0"/>
      <w:marBottom w:val="0"/>
      <w:divBdr>
        <w:top w:val="none" w:sz="0" w:space="0" w:color="auto"/>
        <w:left w:val="none" w:sz="0" w:space="0" w:color="auto"/>
        <w:bottom w:val="none" w:sz="0" w:space="0" w:color="auto"/>
        <w:right w:val="none" w:sz="0" w:space="0" w:color="auto"/>
      </w:divBdr>
    </w:div>
    <w:div w:id="582564840">
      <w:bodyDiv w:val="1"/>
      <w:marLeft w:val="0"/>
      <w:marRight w:val="0"/>
      <w:marTop w:val="0"/>
      <w:marBottom w:val="0"/>
      <w:divBdr>
        <w:top w:val="none" w:sz="0" w:space="0" w:color="auto"/>
        <w:left w:val="none" w:sz="0" w:space="0" w:color="auto"/>
        <w:bottom w:val="none" w:sz="0" w:space="0" w:color="auto"/>
        <w:right w:val="none" w:sz="0" w:space="0" w:color="auto"/>
      </w:divBdr>
    </w:div>
    <w:div w:id="709110485">
      <w:bodyDiv w:val="1"/>
      <w:marLeft w:val="0"/>
      <w:marRight w:val="0"/>
      <w:marTop w:val="0"/>
      <w:marBottom w:val="0"/>
      <w:divBdr>
        <w:top w:val="none" w:sz="0" w:space="0" w:color="auto"/>
        <w:left w:val="none" w:sz="0" w:space="0" w:color="auto"/>
        <w:bottom w:val="none" w:sz="0" w:space="0" w:color="auto"/>
        <w:right w:val="none" w:sz="0" w:space="0" w:color="auto"/>
      </w:divBdr>
    </w:div>
    <w:div w:id="769742277">
      <w:bodyDiv w:val="1"/>
      <w:marLeft w:val="0"/>
      <w:marRight w:val="0"/>
      <w:marTop w:val="0"/>
      <w:marBottom w:val="0"/>
      <w:divBdr>
        <w:top w:val="none" w:sz="0" w:space="0" w:color="auto"/>
        <w:left w:val="none" w:sz="0" w:space="0" w:color="auto"/>
        <w:bottom w:val="none" w:sz="0" w:space="0" w:color="auto"/>
        <w:right w:val="none" w:sz="0" w:space="0" w:color="auto"/>
      </w:divBdr>
    </w:div>
    <w:div w:id="981737952">
      <w:bodyDiv w:val="1"/>
      <w:marLeft w:val="0"/>
      <w:marRight w:val="0"/>
      <w:marTop w:val="0"/>
      <w:marBottom w:val="0"/>
      <w:divBdr>
        <w:top w:val="none" w:sz="0" w:space="0" w:color="auto"/>
        <w:left w:val="none" w:sz="0" w:space="0" w:color="auto"/>
        <w:bottom w:val="none" w:sz="0" w:space="0" w:color="auto"/>
        <w:right w:val="none" w:sz="0" w:space="0" w:color="auto"/>
      </w:divBdr>
    </w:div>
    <w:div w:id="1072511392">
      <w:bodyDiv w:val="1"/>
      <w:marLeft w:val="0"/>
      <w:marRight w:val="0"/>
      <w:marTop w:val="0"/>
      <w:marBottom w:val="0"/>
      <w:divBdr>
        <w:top w:val="none" w:sz="0" w:space="0" w:color="auto"/>
        <w:left w:val="none" w:sz="0" w:space="0" w:color="auto"/>
        <w:bottom w:val="none" w:sz="0" w:space="0" w:color="auto"/>
        <w:right w:val="none" w:sz="0" w:space="0" w:color="auto"/>
      </w:divBdr>
    </w:div>
    <w:div w:id="1208444966">
      <w:bodyDiv w:val="1"/>
      <w:marLeft w:val="0"/>
      <w:marRight w:val="0"/>
      <w:marTop w:val="0"/>
      <w:marBottom w:val="0"/>
      <w:divBdr>
        <w:top w:val="none" w:sz="0" w:space="0" w:color="auto"/>
        <w:left w:val="none" w:sz="0" w:space="0" w:color="auto"/>
        <w:bottom w:val="none" w:sz="0" w:space="0" w:color="auto"/>
        <w:right w:val="none" w:sz="0" w:space="0" w:color="auto"/>
      </w:divBdr>
    </w:div>
    <w:div w:id="1235122514">
      <w:bodyDiv w:val="1"/>
      <w:marLeft w:val="0"/>
      <w:marRight w:val="0"/>
      <w:marTop w:val="0"/>
      <w:marBottom w:val="0"/>
      <w:divBdr>
        <w:top w:val="none" w:sz="0" w:space="0" w:color="auto"/>
        <w:left w:val="none" w:sz="0" w:space="0" w:color="auto"/>
        <w:bottom w:val="none" w:sz="0" w:space="0" w:color="auto"/>
        <w:right w:val="none" w:sz="0" w:space="0" w:color="auto"/>
      </w:divBdr>
    </w:div>
    <w:div w:id="1284923009">
      <w:bodyDiv w:val="1"/>
      <w:marLeft w:val="0"/>
      <w:marRight w:val="0"/>
      <w:marTop w:val="0"/>
      <w:marBottom w:val="0"/>
      <w:divBdr>
        <w:top w:val="none" w:sz="0" w:space="0" w:color="auto"/>
        <w:left w:val="none" w:sz="0" w:space="0" w:color="auto"/>
        <w:bottom w:val="none" w:sz="0" w:space="0" w:color="auto"/>
        <w:right w:val="none" w:sz="0" w:space="0" w:color="auto"/>
      </w:divBdr>
    </w:div>
    <w:div w:id="1731030389">
      <w:bodyDiv w:val="1"/>
      <w:marLeft w:val="0"/>
      <w:marRight w:val="0"/>
      <w:marTop w:val="0"/>
      <w:marBottom w:val="0"/>
      <w:divBdr>
        <w:top w:val="none" w:sz="0" w:space="0" w:color="auto"/>
        <w:left w:val="none" w:sz="0" w:space="0" w:color="auto"/>
        <w:bottom w:val="none" w:sz="0" w:space="0" w:color="auto"/>
        <w:right w:val="none" w:sz="0" w:space="0" w:color="auto"/>
      </w:divBdr>
    </w:div>
    <w:div w:id="1989818070">
      <w:bodyDiv w:val="1"/>
      <w:marLeft w:val="0"/>
      <w:marRight w:val="0"/>
      <w:marTop w:val="0"/>
      <w:marBottom w:val="0"/>
      <w:divBdr>
        <w:top w:val="none" w:sz="0" w:space="0" w:color="auto"/>
        <w:left w:val="none" w:sz="0" w:space="0" w:color="auto"/>
        <w:bottom w:val="none" w:sz="0" w:space="0" w:color="auto"/>
        <w:right w:val="none" w:sz="0" w:space="0" w:color="auto"/>
      </w:divBdr>
    </w:div>
    <w:div w:id="2017263898">
      <w:bodyDiv w:val="1"/>
      <w:marLeft w:val="0"/>
      <w:marRight w:val="0"/>
      <w:marTop w:val="0"/>
      <w:marBottom w:val="0"/>
      <w:divBdr>
        <w:top w:val="none" w:sz="0" w:space="0" w:color="auto"/>
        <w:left w:val="none" w:sz="0" w:space="0" w:color="auto"/>
        <w:bottom w:val="none" w:sz="0" w:space="0" w:color="auto"/>
        <w:right w:val="none" w:sz="0" w:space="0" w:color="auto"/>
      </w:divBdr>
    </w:div>
    <w:div w:id="2033414448">
      <w:bodyDiv w:val="1"/>
      <w:marLeft w:val="0"/>
      <w:marRight w:val="0"/>
      <w:marTop w:val="0"/>
      <w:marBottom w:val="0"/>
      <w:divBdr>
        <w:top w:val="none" w:sz="0" w:space="0" w:color="auto"/>
        <w:left w:val="none" w:sz="0" w:space="0" w:color="auto"/>
        <w:bottom w:val="none" w:sz="0" w:space="0" w:color="auto"/>
        <w:right w:val="none" w:sz="0" w:space="0" w:color="auto"/>
      </w:divBdr>
    </w:div>
    <w:div w:id="209750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ao.org/bcscsnippetdetail.aspx?id=9f181fb5-23c8-4586-9e6a-21961d6bf784" TargetMode="External"/><Relationship Id="rId26" Type="http://schemas.openxmlformats.org/officeDocument/2006/relationships/hyperlink" Target="https://doi:10.1007/s10803-013-1967-8" TargetMode="External"/><Relationship Id="rId39" Type="http://schemas.openxmlformats.org/officeDocument/2006/relationships/hyperlink" Target="https://archive.nationaldb.org/library/page/28" TargetMode="External"/><Relationship Id="rId21" Type="http://schemas.openxmlformats.org/officeDocument/2006/relationships/hyperlink" Target="https://www.health.gov.au/health-topics/immunisation/immunisation-throughout-life/national-immunisation-program-schedule" TargetMode="External"/><Relationship Id="rId34" Type="http://schemas.openxmlformats.org/officeDocument/2006/relationships/hyperlink" Target="https://doi.org/10.1016/j.vaccine.2014.10.021" TargetMode="External"/><Relationship Id="rId42" Type="http://schemas.openxmlformats.org/officeDocument/2006/relationships/hyperlink" Target="https://doi.org/10.1111/risa.12263"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oi.org/10.5694/j.1326-5377.2002.tb05003.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16/j.jogc.2018.07.003" TargetMode="External"/><Relationship Id="rId32" Type="http://schemas.openxmlformats.org/officeDocument/2006/relationships/hyperlink" Target="https://doi:org/10.2147/opth.s149111" TargetMode="External"/><Relationship Id="rId37" Type="http://schemas.openxmlformats.org/officeDocument/2006/relationships/hyperlink" Target="https://doi:org/10.1093/clinids/7.supplement_1.s37" TargetMode="External"/><Relationship Id="rId40" Type="http://schemas.openxmlformats.org/officeDocument/2006/relationships/hyperlink" Target="https://doi.org/10.1007/s40489-016-0100-2" TargetMode="External"/><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facebook.com/groups/congenitalrubellasyndrome/" TargetMode="External"/><Relationship Id="rId23" Type="http://schemas.openxmlformats.org/officeDocument/2006/relationships/hyperlink" Target="https://doi.org/10.17796/jcpd.37.1.m8281502231550u2" TargetMode="External"/><Relationship Id="rId28" Type="http://schemas.openxmlformats.org/officeDocument/2006/relationships/hyperlink" Target="https://www.health.gov.au/resources/pregnancy-care-guidelines/part-f-routine-maternal-health-tests/rubella#372-testing-for-rubella-nonimmunity" TargetMode="External"/><Relationship Id="rId36" Type="http://schemas.openxmlformats.org/officeDocument/2006/relationships/hyperlink" Target="https://doi.org/10.3390/ijerph16193543" TargetMode="External"/><Relationship Id="rId10" Type="http://schemas.openxmlformats.org/officeDocument/2006/relationships/footnotes" Target="footnotes.xml"/><Relationship Id="rId19" Type="http://schemas.openxmlformats.org/officeDocument/2006/relationships/hyperlink" Target="https://eujournal.org/index.php/esj/article/view/5580" TargetMode="External"/><Relationship Id="rId31" Type="http://schemas.openxmlformats.org/officeDocument/2006/relationships/hyperlink" Target="https://theconversation.com/australia-has-eliminated-rubella-but-that-doesnt-mean-it-cant-come-back-106056" TargetMode="External"/><Relationship Id="rId44" Type="http://schemas.openxmlformats.org/officeDocument/2006/relationships/hyperlink" Target="https://doi.org/10.1136/adc.64.9.128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yperlink" Target="https://www.aihw.gov.au/getmedia/02ca283a-1bbf-4c2c-a115-f38f53e0f058/aihw-phe-236_Rubella.pdf.aspx#:~:text=Although%20congenital%20rubella%20infection%20is,to%20rubella%2C%20especially%20when%20travelling" TargetMode="External"/><Relationship Id="rId27" Type="http://schemas.openxmlformats.org/officeDocument/2006/relationships/hyperlink" Target="https://doi.org/10.1016/j.ijporl.2010.06.007" TargetMode="External"/><Relationship Id="rId30" Type="http://schemas.openxmlformats.org/officeDocument/2006/relationships/hyperlink" Target="https://doi.org/10.5694/j.1326-5377.2001.tb143144.x" TargetMode="External"/><Relationship Id="rId35" Type="http://schemas.openxmlformats.org/officeDocument/2006/relationships/hyperlink" Target="https://www.deafblindinternational.org/dbi-review/dbi-review-archive/" TargetMode="External"/><Relationship Id="rId43" Type="http://schemas.openxmlformats.org/officeDocument/2006/relationships/hyperlink" Target="https://doi.org/10.1111/j.1440-1754.1985.tb00139.x"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doi.org/10.1136/bcr-2015-209382" TargetMode="External"/><Relationship Id="rId25" Type="http://schemas.openxmlformats.org/officeDocument/2006/relationships/hyperlink" Target="https://www.cdbanational.com/wp-content/uploads/2017/07/Manifestations-of-Congenital-Rubella-Syndrome-in-Canada-Follow-Up-Study-Final-Report.pdf" TargetMode="External"/><Relationship Id="rId33" Type="http://schemas.openxmlformats.org/officeDocument/2006/relationships/hyperlink" Target="https://doi.or/10.1111/j.1365-2788.2009.01175.x" TargetMode="External"/><Relationship Id="rId38" Type="http://schemas.openxmlformats.org/officeDocument/2006/relationships/hyperlink" Target="https://www.health.nsw.gov.au/Infectious/factsheets/Pages/rubella-german-measles.aspx" TargetMode="External"/><Relationship Id="rId46" Type="http://schemas.openxmlformats.org/officeDocument/2006/relationships/header" Target="header3.xml"/><Relationship Id="rId20" Type="http://schemas.openxmlformats.org/officeDocument/2006/relationships/hyperlink" Target="https://doi.org/10.1111/j.1442-9071.1994.tb01687.x" TargetMode="External"/><Relationship Id="rId41" Type="http://schemas.openxmlformats.org/officeDocument/2006/relationships/hyperlink" Target="https://doi.org/10.1093/clinids/7.supplement_1.s164"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93CD78E3A398F3419ADC98240CA9B5DE" ma:contentTypeVersion="13" ma:contentTypeDescription="Create a new document." ma:contentTypeScope="" ma:versionID="17b44ee9a8145e80a4cd7a550dbdda89">
  <xsd:schema xmlns:xsd="http://www.w3.org/2001/XMLSchema" xmlns:xs="http://www.w3.org/2001/XMLSchema" xmlns:p="http://schemas.microsoft.com/office/2006/metadata/properties" xmlns:ns2="042efdc7-59c3-4ea1-acf9-ad98bbf20f11" xmlns:ns3="da0d2570-240f-42ef-b71f-454e6cf9e88e" targetNamespace="http://schemas.microsoft.com/office/2006/metadata/properties" ma:root="true" ma:fieldsID="c836a798a8c5662da7204e70123b241f" ns2:_="" ns3:_="">
    <xsd:import namespace="042efdc7-59c3-4ea1-acf9-ad98bbf20f11"/>
    <xsd:import namespace="da0d2570-240f-42ef-b71f-454e6cf9e8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2:_dlc_DocId" minOccurs="0"/>
                <xsd:element ref="ns2:_dlc_DocIdUrl" minOccurs="0"/>
                <xsd:element ref="ns2:_dlc_DocIdPersistI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efdc7-59c3-4ea1-acf9-ad98bbf20f1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0d2570-240f-42ef-b71f-454e6cf9e88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NSW18</b:Tag>
    <b:SourceType>InternetSite</b:SourceType>
    <b:Guid>{07053D84-DEA0-494A-8688-9F035CC9A1A4}</b:Guid>
    <b:Author>
      <b:Author>
        <b:Corporate>NSW Health</b:Corporate>
      </b:Author>
    </b:Author>
    <b:Title>Rubella Fact Sheet</b:Title>
    <b:InternetSiteTitle>New South Wales Health</b:InternetSiteTitle>
    <b:Year>2018</b:Year>
    <b:URL>https://www.health.nsw.gov.au/Infectious/factsheets/Pages/rubella-german-measles.aspx</b:URL>
    <b:YearAccessed>2020</b:YearAccessed>
    <b:MonthAccessed>06</b:MonthAccessed>
    <b:DayAccessed>11</b:DayAccessed>
    <b:RefOrder>18</b:RefOrder>
  </b:Source>
  <b:Source>
    <b:Tag>Bou18</b:Tag>
    <b:SourceType>JournalArticle</b:SourceType>
    <b:Guid>{BBA5C69F-3C2C-4DD9-88DB-FDA34B13FD0F}</b:Guid>
    <b:Title>SOGC Clinical Practice Guidelines No. 368-Rubella in Pregnancy</b:Title>
    <b:JournalName>Journal of Obstetrics and Gynaecology Canada</b:JournalName>
    <b:Year>2018</b:Year>
    <b:Pages>1646-1656</b:Pages>
    <b:Author>
      <b:Author>
        <b:NameList>
          <b:Person>
            <b:Last>Boucoiran</b:Last>
            <b:First>I</b:First>
          </b:Person>
          <b:Person>
            <b:Last>Castillo</b:Last>
            <b:First>E</b:First>
          </b:Person>
        </b:NameList>
      </b:Author>
    </b:Author>
    <b:Month>December</b:Month>
    <b:Volume>40</b:Volume>
    <b:Issue>12</b:Issue>
    <b:DOI>https://doi.org/10.1016/j.jogc.2018.07.003</b:DOI>
    <b:RefOrder>2</b:RefOrder>
  </b:Source>
  <b:Source>
    <b:Tag>Sim16</b:Tag>
    <b:SourceType>JournalArticle</b:SourceType>
    <b:Guid>{21E1866D-7239-43D3-AD70-F68F997EB69E}</b:Guid>
    <b:Author>
      <b:Author>
        <b:NameList>
          <b:Person>
            <b:Last>Simons</b:Last>
            <b:First>E.A.</b:First>
          </b:Person>
          <b:Person>
            <b:Last>Reef</b:Last>
            <b:First>S.E.</b:First>
          </b:Person>
          <b:Person>
            <b:Last>Cooper</b:Last>
            <b:First>L.Z.</b:First>
          </b:Person>
          <b:Person>
            <b:Last>Zimmerman</b:Last>
            <b:First>L.</b:First>
          </b:Person>
          <b:Person>
            <b:Last>Thompson</b:Last>
            <b:First>K.M.</b:First>
          </b:Person>
        </b:NameList>
      </b:Author>
    </b:Author>
    <b:Title>Systematic Review of the Manifestations of Congenital Rubella Syndrome in Infants and Characterization of Disability‐Adjusted Life Years (DALYs)</b:Title>
    <b:JournalName>Risk Analysis, Vol.36(7)</b:JournalName>
    <b:Year>2016</b:Year>
    <b:Pages>1332-1356</b:Pages>
    <b:RefOrder>1</b:RefOrder>
  </b:Source>
  <b:Source>
    <b:Tag>Can14</b:Tag>
    <b:SourceType>Report</b:SourceType>
    <b:Guid>{F77A89F0-65D2-4190-9AAD-0E746CD5D17B}</b:Guid>
    <b:Title>Manifestations of Congenital Rubella Syndrome: A 2014 Follow-Up Study</b:Title>
    <b:Year>2014</b:Year>
    <b:Author>
      <b:Author>
        <b:Corporate>Canadian Deafblind Association (National)</b:Corporate>
      </b:Author>
    </b:Author>
    <b:YearAccessed>2020</b:YearAccessed>
    <b:URL>https://www.cdbanational.com/wp-content/uploads/2017/07/Manifestations-of-Congenital-Rubella-Syndrome-in-Canada-Follow-Up-Study-Final-Report.pdf</b:URL>
    <b:MonthAccessed>05</b:MonthAccessed>
    <b:DayAccessed>4</b:DayAccessed>
    <b:RefOrder>3</b:RefOrder>
  </b:Source>
  <b:Source>
    <b:Tag>Arn94</b:Tag>
    <b:SourceType>JournalArticle</b:SourceType>
    <b:Guid>{44D11066-6051-4208-A4DE-EDDA0B302632}</b:Guid>
    <b:Title>A fifty-year follow-up of ocular defects in congenital rubella syndrome</b:Title>
    <b:Year>1994</b:Year>
    <b:Author>
      <b:Author>
        <b:NameList>
          <b:Person>
            <b:Last>Arnold</b:Last>
            <b:First>J.J</b:First>
          </b:Person>
          <b:Person>
            <b:Last>McIntosh</b:Last>
            <b:First>E.D.G.</b:First>
          </b:Person>
          <b:Person>
            <b:Last>Martin</b:Last>
            <b:First>F.J.</b:First>
          </b:Person>
          <b:Person>
            <b:Last>Menser</b:Last>
            <b:First>M.A.</b:First>
          </b:Person>
        </b:NameList>
      </b:Author>
    </b:Author>
    <b:JournalName>Australian and New Zealand Journal of Ophthalmology 1994; 22(1)</b:JournalName>
    <b:Pages>1-6</b:Pages>
    <b:Volume>22</b:Volume>
    <b:Issue>1</b:Issue>
    <b:RefOrder>4</b:RefOrder>
  </b:Source>
  <b:Source>
    <b:Tag>ODo91</b:Tag>
    <b:SourceType>Report</b:SourceType>
    <b:Guid>{9570476F-1E3E-4217-838B-C451D45C1F00}</b:Guid>
    <b:Title>A Report on a Survey of Late Emerging Manifestations of Congenital Rubella Syndrome</b:Title>
    <b:Year>1991</b:Year>
    <b:Author>
      <b:Author>
        <b:NameList>
          <b:Person>
            <b:Last>O'Donnell</b:Last>
            <b:First>N.</b:First>
          </b:Person>
        </b:NameList>
      </b:Author>
    </b:Author>
    <b:YearAccessed>2020</b:YearAccessed>
    <b:MonthAccessed>06</b:MonthAccessed>
    <b:DayAccessed>30</b:DayAccessed>
    <b:URL>https://archive.nationaldb.org/library/page/28</b:URL>
    <b:RefOrder>5</b:RefOrder>
  </b:Source>
  <b:Source>
    <b:Tag>Ame20</b:Tag>
    <b:SourceType>InternetSite</b:SourceType>
    <b:Guid>{67E57DD6-60C8-4839-99C6-916C447FA3C2}</b:Guid>
    <b:Title>Rubella</b:Title>
    <b:Author>
      <b:Author>
        <b:Corporate>American Academy of Ophthalmology</b:Corporate>
      </b:Author>
    </b:Author>
    <b:InternetSiteTitle>ONE Network – Ophthalmology News and Education Network</b:InternetSiteTitle>
    <b:URL>https://www.aao.org/bcscsnippetdetail.aspx?id=9f181fb5-23c8-4586-9e6a-21961d6bf784</b:URL>
    <b:YearAccessed>2020</b:YearAccessed>
    <b:MonthAccessed>06</b:MonthAccessed>
    <b:DayAccessed>22</b:DayAccessed>
    <b:RefOrder>6</b:RefOrder>
  </b:Source>
  <b:Source>
    <b:Tag>Gup17</b:Tag>
    <b:SourceType>JournalArticle</b:SourceType>
    <b:Guid>{62BAF505-243E-4A91-BC09-26513A15EF42}</b:Guid>
    <b:Title>Lacrimal drainage anomalies in congenital rubella syndrome</b:Title>
    <b:Year>2017</b:Year>
    <b:JournalName>Clinical Ophthalmology</b:JournalName>
    <b:Pages>1975-1977</b:Pages>
    <b:Author>
      <b:Author>
        <b:NameList>
          <b:Person>
            <b:Last>Gupta</b:Last>
            <b:First>S.</b:First>
          </b:Person>
          <b:Person>
            <b:Last>Ali</b:Last>
            <b:First>M.J.</b:First>
          </b:Person>
          <b:Person>
            <b:Last>Naik</b:Last>
            <b:First>M.N.</b:First>
          </b:Person>
        </b:NameList>
      </b:Author>
    </b:Author>
    <b:Volume>11</b:Volume>
    <b:RefOrder>7</b:RefOrder>
  </b:Source>
  <b:Source>
    <b:Tag>Sta85</b:Tag>
    <b:SourceType>JournalArticle</b:SourceType>
    <b:Guid>{D8D08E8A-FE61-4A15-A146-69FA24DF6407}</b:Guid>
    <b:Author>
      <b:Author>
        <b:NameList>
          <b:Person>
            <b:Last>Stanley</b:Last>
            <b:First>F.J.</b:First>
          </b:Person>
          <b:Person>
            <b:Last>Burgar</b:Last>
            <b:First>P.J.</b:First>
          </b:Person>
          <b:Person>
            <b:Last>Fong</b:Last>
            <b:First>N,W.</b:First>
          </b:Person>
          <b:Person>
            <b:Last>Milroy</b:Last>
            <b:First>H.M.</b:First>
          </b:Person>
        </b:NameList>
      </b:Author>
    </b:Author>
    <b:Title>Congenital rubella syndrome in Western Australia</b:Title>
    <b:JournalName>Australian Paediatric Journal</b:JournalName>
    <b:Year>1985</b:Year>
    <b:Pages>111-114</b:Pages>
    <b:Volume>21</b:Volume>
    <b:RefOrder>8</b:RefOrder>
  </b:Source>
  <b:Source>
    <b:Tag>Arm15</b:Tag>
    <b:SourceType>JournalArticle</b:SourceType>
    <b:Guid>{D2B036BF-C631-412A-9B3E-9A775CBB7839}</b:Guid>
    <b:Author>
      <b:Author>
        <b:NameList>
          <b:Person>
            <b:Last>Armstrong</b:Last>
            <b:First>N</b:First>
          </b:Person>
        </b:NameList>
      </b:Author>
    </b:Author>
    <b:Title>The health-related quality of life in mothers of surviving deaf blind adult children with Congenital Rubella Syndrome in the United States</b:Title>
    <b:JournalName>European Scientific Journal 2</b:JournalName>
    <b:Year>2015</b:Year>
    <b:Pages>31-52</b:Pages>
    <b:RefOrder>9</b:RefOrder>
  </b:Source>
  <b:Source>
    <b:Tag>Dam10</b:Tag>
    <b:SourceType>JournalArticle</b:SourceType>
    <b:Guid>{DBEAA077-D894-4C0F-A945-1AF369C6C959}</b:Guid>
    <b:Title>Congenital rubella syndrome and delayed manifestations</b:Title>
    <b:Year>2010</b:Year>
    <b:Author>
      <b:Author>
        <b:NameList>
          <b:Person>
            <b:Last>Dammeyer</b:Last>
            <b:First>J.</b:First>
          </b:Person>
        </b:NameList>
      </b:Author>
    </b:Author>
    <b:JournalName>International Journal of Pediatric Otorhinolaryngology 74(9)</b:JournalName>
    <b:Pages>1067-1070</b:Pages>
    <b:RefOrder>10</b:RefOrder>
  </b:Source>
  <b:Source>
    <b:Tag>Sev85</b:Tag>
    <b:SourceType>JournalArticle</b:SourceType>
    <b:Guid>{577EF17C-3FA6-43E9-B424-A6AC2BB4BEA5}</b:Guid>
    <b:Author>
      <b:Author>
        <b:NameList>
          <b:Person>
            <b:Last>Sever</b:Last>
            <b:First>J.L.</b:First>
          </b:Person>
          <b:Person>
            <b:Last>South</b:Last>
            <b:First>M.</b:First>
            <b:Middle>A.</b:Middle>
          </b:Person>
          <b:Person>
            <b:Last>Shaver</b:Last>
            <b:First>K.A.</b:First>
          </b:Person>
        </b:NameList>
      </b:Author>
    </b:Author>
    <b:Title>Delayed Manifestations of Congenital Rubella</b:Title>
    <b:JournalName>Review of Infections Diseases</b:JournalName>
    <b:Year>1985</b:Year>
    <b:Month>March-April</b:Month>
    <b:Volume>7</b:Volume>
    <b:Issue>1</b:Issue>
    <b:RefOrder>11</b:RefOrder>
  </b:Source>
  <b:Source>
    <b:Tag>Bha12</b:Tag>
    <b:SourceType>JournalArticle</b:SourceType>
    <b:Guid>{92D44C3F-D97E-46AE-9284-58DA2D224DC8}</b:Guid>
    <b:Author>
      <b:Author>
        <b:NameList>
          <b:Person>
            <b:Last>Bhatia</b:Last>
            <b:First>S.K.</b:First>
          </b:Person>
          <b:Person>
            <b:Last>Goyal</b:Last>
            <b:First>A.</b:First>
          </b:Person>
          <b:Person>
            <b:Last>Dubey</b:Last>
            <b:First>M.</b:First>
          </b:Person>
          <b:Person>
            <b:Last>Kapur</b:Last>
            <b:First>A.</b:First>
          </b:Person>
          <b:Person>
            <b:Last>Ritwik</b:Last>
            <b:First>P.</b:First>
          </b:Person>
        </b:NameList>
      </b:Author>
    </b:Author>
    <b:Title>Congenital Rubella Syndrome: Dental Manifestations and Management in a 5 year Old Child</b:Title>
    <b:JournalName>The Journal of Clinical Pediatric Dentistry</b:JournalName>
    <b:Year>2012</b:Year>
    <b:Pages>71-76</b:Pages>
    <b:Volume>37</b:Volume>
    <b:Issue>1</b:Issue>
    <b:RefOrder>12</b:RefOrder>
  </b:Source>
  <b:Source>
    <b:Tag>Ahu15</b:Tag>
    <b:SourceType>JournalArticle</b:SourceType>
    <b:Guid>{B02FE72E-65DC-4641-A119-800405E4C07E}</b:Guid>
    <b:Title>Dental manifestations of congenital rubella</b:Title>
    <b:JournalName>BMJ Case reports</b:JournalName>
    <b:Year>2015</b:Year>
    <b:Author>
      <b:Author>
        <b:NameList>
          <b:Person>
            <b:Last>Ahuja</b:Last>
            <b:First>R.</b:First>
          </b:Person>
          <b:Person>
            <b:Last>Shigli</b:Last>
            <b:First>A.L.</b:First>
          </b:Person>
          <b:Person>
            <b:Last>Thakur</b:Last>
            <b:First>G.</b:First>
          </b:Person>
          <b:Person>
            <b:Last>Jain</b:Last>
            <b:First>U.</b:First>
          </b:Person>
        </b:NameList>
      </b:Author>
    </b:Author>
    <b:DOI>doi:10.1136/bcr-2015-209382</b:DOI>
    <b:YearAccessed>2020</b:YearAccessed>
    <b:MonthAccessed>06</b:MonthAccessed>
    <b:DayAccessed>22</b:DayAccessed>
    <b:RefOrder>13</b:RefOrder>
  </b:Source>
  <b:Source>
    <b:Tag>Maw19</b:Tag>
    <b:SourceType>JournalArticle</b:SourceType>
    <b:Guid>{F8C85874-CA7C-478F-BC31-9748D229035A}</b:Guid>
    <b:Author>
      <b:Author>
        <b:NameList>
          <b:Person>
            <b:Last>Mawson</b:Last>
            <b:First>A.R.</b:First>
          </b:Person>
          <b:Person>
            <b:Last>Croft</b:Last>
            <b:First>A.M.</b:First>
          </b:Person>
        </b:NameList>
      </b:Author>
    </b:Author>
    <b:Title>Rubella Virus Infection, the Congenital Rubella Syndrome, and the Link to Autism</b:Title>
    <b:JournalName>Internnational Journal of Public Health and Environmental Research</b:JournalName>
    <b:Year>2019</b:Year>
    <b:Pages>3453</b:Pages>
    <b:Volume>16</b:Volume>
    <b:Issue>19</b:Issue>
    <b:DOI>https://doi.org/10.3390/ijerph16193543</b:DOI>
    <b:RefOrder>14</b:RefOrder>
  </b:Source>
  <b:Source>
    <b:Tag>Pro17</b:Tag>
    <b:SourceType>JournalArticle</b:SourceType>
    <b:Guid>{53CB88A3-2071-4732-94E9-589EF3EB1AA3}</b:Guid>
    <b:Author>
      <b:Author>
        <b:NameList>
          <b:Person>
            <b:Last>Probst</b:Last>
            <b:First>K.M.</b:First>
          </b:Person>
          <b:Person>
            <b:Last>Borders</b:Last>
            <b:First>C.M.</b:First>
          </b:Person>
        </b:NameList>
      </b:Author>
    </b:Author>
    <b:Title>Comorbid Deafblindness and Autism Spectrum, Disorder—Characteristics, Differential Diagnosis, and Possible Interventions</b:Title>
    <b:JournalName>Journal of Autism and Developmental Disorders</b:JournalName>
    <b:Year>2017</b:Year>
    <b:Pages>95-117</b:Pages>
    <b:Volume>4</b:Volume>
    <b:DOI>10.1007/s40489-016-0100-2</b:DOI>
    <b:RefOrder>15</b:RefOrder>
  </b:Source>
  <b:Source>
    <b:Tag>Hoe09</b:Tag>
    <b:SourceType>JournalArticle</b:SourceType>
    <b:Guid>{6929B8D8-608F-4D81-8326-C2DBEBDB8E05}</b:Guid>
    <b:Author>
      <b:Author>
        <b:NameList>
          <b:Person>
            <b:Last>Hoevenaars-van den Boom</b:Last>
            <b:First>M.A.A.</b:First>
          </b:Person>
          <b:Person>
            <b:Last>Antonissen</b:Last>
            <b:First>A.</b:First>
            <b:Middle>C. F. M.</b:Middle>
          </b:Person>
          <b:Person>
            <b:Last>Knoors</b:Last>
            <b:First>H.</b:First>
          </b:Person>
          <b:Person>
            <b:Last>Vervloed</b:Last>
            <b:First>M.P.J.</b:First>
          </b:Person>
        </b:NameList>
      </b:Author>
    </b:Author>
    <b:Title>Differentiating characteristics of deafblindness and autism in people with congenital deafblindness and profound intellectual disability</b:Title>
    <b:JournalName>Journal of Intellectual Disability Research</b:JournalName>
    <b:Year>2009</b:Year>
    <b:Pages>548–558</b:Pages>
    <b:Volume>53</b:Volume>
    <b:Issue>6</b:Issue>
    <b:DOI>10.1111/j.1365-2788.2009.01175.x</b:DOI>
    <b:RefOrder>16</b:RefOrder>
  </b:Source>
  <b:Source>
    <b:Tag>Dam14</b:Tag>
    <b:SourceType>JournalArticle</b:SourceType>
    <b:Guid>{CDE2BE74-F0DB-7549-AA23-06970A783473}</b:Guid>
    <b:Author>
      <b:Author>
        <b:NameList>
          <b:Person>
            <b:Last>Dammeyer</b:Last>
            <b:First>J</b:First>
          </b:Person>
        </b:NameList>
      </b:Author>
    </b:Author>
    <b:Title>Symptoms of Autism Amongst Children with Congenital Deafblindness</b:Title>
    <b:JournalName>Journal of Autism and Developmental Disorders</b:JournalName>
    <b:Year>2014</b:Year>
    <b:Pages>1095–1102</b:Pages>
    <b:Volume>44</b:Volume>
    <b:DOI>10.1007/s10803-013-1967-8</b:DOI>
    <b:RefOrder>17</b:RefOrder>
  </b:Source>
</b:Sources>
</file>

<file path=customXml/itemProps1.xml><?xml version="1.0" encoding="utf-8"?>
<ds:datastoreItem xmlns:ds="http://schemas.openxmlformats.org/officeDocument/2006/customXml" ds:itemID="{675C816D-719A-4A8E-B57B-F7BF1F7FAC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E436E7-7D3F-493D-B092-04682B49A296}">
  <ds:schemaRefs>
    <ds:schemaRef ds:uri="http://schemas.microsoft.com/sharepoint/v3/contenttype/forms"/>
  </ds:schemaRefs>
</ds:datastoreItem>
</file>

<file path=customXml/itemProps3.xml><?xml version="1.0" encoding="utf-8"?>
<ds:datastoreItem xmlns:ds="http://schemas.openxmlformats.org/officeDocument/2006/customXml" ds:itemID="{655C1391-BFC5-4E58-86E0-3FD0B2E16525}">
  <ds:schemaRefs>
    <ds:schemaRef ds:uri="http://schemas.microsoft.com/sharepoint/events"/>
  </ds:schemaRefs>
</ds:datastoreItem>
</file>

<file path=customXml/itemProps4.xml><?xml version="1.0" encoding="utf-8"?>
<ds:datastoreItem xmlns:ds="http://schemas.openxmlformats.org/officeDocument/2006/customXml" ds:itemID="{F511618E-6D2C-4983-B0B8-03A342E1F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efdc7-59c3-4ea1-acf9-ad98bbf20f11"/>
    <ds:schemaRef ds:uri="da0d2570-240f-42ef-b71f-454e6cf9e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292B89-8EBE-EC4F-97C1-8D80143D1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3487</Words>
  <Characters>19881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Rauh</dc:creator>
  <cp:keywords/>
  <dc:description/>
  <cp:lastModifiedBy>Melanie Robartson</cp:lastModifiedBy>
  <cp:revision>6</cp:revision>
  <cp:lastPrinted>2021-07-06T10:49:00Z</cp:lastPrinted>
  <dcterms:created xsi:type="dcterms:W3CDTF">2021-08-11T02:36:00Z</dcterms:created>
  <dcterms:modified xsi:type="dcterms:W3CDTF">2021-08-11T05:30:00Z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0x01010093CD78E3A398F3419ADC98240CA9B5DE</vt:lpwstr>
  </property>
</Properties>
</file>